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AB" w:rsidRPr="002C5AB4" w:rsidRDefault="005D5F3C" w:rsidP="008352FE">
      <w:pPr>
        <w:tabs>
          <w:tab w:val="left" w:pos="1701"/>
        </w:tabs>
        <w:spacing w:line="360" w:lineRule="auto"/>
        <w:contextualSpacing/>
        <w:jc w:val="both"/>
        <w:rPr>
          <w:rFonts w:ascii="Garamond" w:hAnsi="Garamond" w:cs="Tahoma"/>
          <w:b/>
        </w:rPr>
      </w:pPr>
      <w:r w:rsidRPr="002C5AB4">
        <w:rPr>
          <w:rFonts w:ascii="Garamond" w:hAnsi="Garamond" w:cs="Tahoma"/>
          <w:b/>
        </w:rPr>
        <w:t xml:space="preserve">DECRETO Nº </w:t>
      </w:r>
      <w:r w:rsidR="004870D8" w:rsidRPr="002C5AB4">
        <w:rPr>
          <w:rFonts w:ascii="Garamond" w:hAnsi="Garamond" w:cs="Tahoma"/>
          <w:b/>
        </w:rPr>
        <w:t>056</w:t>
      </w:r>
      <w:r w:rsidR="00966703" w:rsidRPr="002C5AB4">
        <w:rPr>
          <w:rFonts w:ascii="Garamond" w:hAnsi="Garamond" w:cs="Tahoma"/>
          <w:b/>
        </w:rPr>
        <w:t>/202</w:t>
      </w:r>
      <w:r w:rsidR="00CC2160" w:rsidRPr="002C5AB4">
        <w:rPr>
          <w:rFonts w:ascii="Garamond" w:hAnsi="Garamond" w:cs="Tahoma"/>
          <w:b/>
        </w:rPr>
        <w:t>1</w:t>
      </w:r>
      <w:r w:rsidRPr="002C5AB4">
        <w:rPr>
          <w:rFonts w:ascii="Garamond" w:hAnsi="Garamond" w:cs="Tahoma"/>
          <w:b/>
        </w:rPr>
        <w:t xml:space="preserve"> – GP</w:t>
      </w:r>
      <w:r w:rsidR="00E37B71" w:rsidRPr="002C5AB4">
        <w:rPr>
          <w:rFonts w:ascii="Garamond" w:hAnsi="Garamond" w:cs="Tahoma"/>
          <w:b/>
        </w:rPr>
        <w:t>MU</w:t>
      </w:r>
      <w:r w:rsidR="00966703" w:rsidRPr="002C5AB4">
        <w:rPr>
          <w:rFonts w:ascii="Garamond" w:hAnsi="Garamond" w:cs="Tahoma"/>
          <w:b/>
        </w:rPr>
        <w:t>,</w:t>
      </w:r>
      <w:r w:rsidR="00061AEE" w:rsidRPr="002C5AB4">
        <w:rPr>
          <w:rFonts w:ascii="Garamond" w:hAnsi="Garamond" w:cs="Tahoma"/>
          <w:b/>
        </w:rPr>
        <w:t xml:space="preserve"> DE </w:t>
      </w:r>
      <w:r w:rsidR="004870D8" w:rsidRPr="002C5AB4">
        <w:rPr>
          <w:rFonts w:ascii="Garamond" w:hAnsi="Garamond" w:cs="Tahoma"/>
          <w:b/>
        </w:rPr>
        <w:t xml:space="preserve">10 DE AGOSTO </w:t>
      </w:r>
      <w:r w:rsidR="00CC2160" w:rsidRPr="002C5AB4">
        <w:rPr>
          <w:rFonts w:ascii="Garamond" w:hAnsi="Garamond" w:cs="Tahoma"/>
          <w:b/>
        </w:rPr>
        <w:t>DE 2021</w:t>
      </w:r>
      <w:r w:rsidR="00061AEE" w:rsidRPr="002C5AB4">
        <w:rPr>
          <w:rFonts w:ascii="Garamond" w:hAnsi="Garamond" w:cs="Tahoma"/>
          <w:b/>
        </w:rPr>
        <w:t>.</w:t>
      </w:r>
    </w:p>
    <w:p w:rsidR="003F67AB" w:rsidRPr="002C5AB4" w:rsidRDefault="003F67AB" w:rsidP="008352FE">
      <w:pPr>
        <w:tabs>
          <w:tab w:val="left" w:pos="1701"/>
        </w:tabs>
        <w:spacing w:line="360" w:lineRule="auto"/>
        <w:contextualSpacing/>
        <w:jc w:val="both"/>
        <w:rPr>
          <w:rFonts w:ascii="Garamond" w:hAnsi="Garamond" w:cs="Tahoma"/>
        </w:rPr>
      </w:pPr>
    </w:p>
    <w:p w:rsidR="00F367AD" w:rsidRPr="002C5AB4" w:rsidRDefault="004870D8" w:rsidP="00F367AD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rFonts w:ascii="Garamond" w:hAnsi="Garamond" w:cs="Tahoma"/>
          <w:b/>
          <w:bCs/>
        </w:rPr>
      </w:pPr>
      <w:r w:rsidRPr="002C5AB4">
        <w:rPr>
          <w:rFonts w:ascii="Garamond" w:hAnsi="Garamond" w:cs="Tahoma"/>
          <w:b/>
          <w:bCs/>
        </w:rPr>
        <w:t>REGULAMENTA A LEI Nº 720, DE 05 DE ABRIL DE 2021, QUE DISPÕE SOBRE O PROGRAMA DE PARCELAMENTO INCENTIVADO – PPI DE CRÉDITOS TRIBUTÁRIOS E DÁ OUTRAS PROVIDÊNCIAS.</w:t>
      </w:r>
    </w:p>
    <w:p w:rsidR="004870D8" w:rsidRPr="002C5AB4" w:rsidRDefault="004870D8" w:rsidP="00F367AD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rFonts w:ascii="Garamond" w:hAnsi="Garamond" w:cs="Tahoma"/>
          <w:b/>
          <w:bCs/>
        </w:rPr>
      </w:pPr>
    </w:p>
    <w:p w:rsidR="000644FA" w:rsidRPr="002C5AB4" w:rsidRDefault="00577B41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O </w:t>
      </w:r>
      <w:r w:rsidRPr="002C5AB4">
        <w:rPr>
          <w:rFonts w:ascii="Garamond" w:hAnsi="Garamond" w:cs="Tahoma"/>
          <w:b/>
          <w:bCs/>
        </w:rPr>
        <w:t>PREFEITO MUNICIPAL DE UPANEMA/RN</w:t>
      </w:r>
      <w:r w:rsidRPr="002C5AB4">
        <w:rPr>
          <w:rFonts w:ascii="Garamond" w:hAnsi="Garamond" w:cs="Tahoma"/>
        </w:rPr>
        <w:t>, no uso das atribuições legais que lhes são conferidas pelo artigo 98, Inciso I, Alínea “a” da Lei Orgânica do Município</w:t>
      </w:r>
      <w:r w:rsidR="000644FA" w:rsidRPr="002C5AB4">
        <w:rPr>
          <w:rFonts w:ascii="Garamond" w:hAnsi="Garamond" w:cs="Tahoma"/>
        </w:rPr>
        <w:t>,</w:t>
      </w:r>
      <w:r w:rsidR="004870D8" w:rsidRPr="002C5AB4">
        <w:rPr>
          <w:rFonts w:ascii="Garamond" w:hAnsi="Garamond" w:cs="Tahoma"/>
        </w:rPr>
        <w:t>pela Lei Complementar nº 002/2014 (Código Tributário do Município de Upanema) e pelo art. 17, da Lei Municipal nº 720, de 05 de abril de 2021.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contextualSpacing/>
        <w:jc w:val="both"/>
        <w:rPr>
          <w:rFonts w:ascii="Garamond" w:hAnsi="Garamond" w:cs="Tahoma"/>
          <w:b/>
        </w:rPr>
      </w:pPr>
    </w:p>
    <w:p w:rsidR="000644FA" w:rsidRPr="002C5AB4" w:rsidRDefault="000644FA" w:rsidP="000644FA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  <w:b/>
        </w:rPr>
      </w:pPr>
      <w:r w:rsidRPr="002C5AB4">
        <w:rPr>
          <w:rFonts w:ascii="Garamond" w:hAnsi="Garamond" w:cs="Tahoma"/>
          <w:b/>
        </w:rPr>
        <w:tab/>
        <w:t xml:space="preserve">DECRETA </w:t>
      </w:r>
    </w:p>
    <w:p w:rsidR="000644FA" w:rsidRPr="002C5AB4" w:rsidRDefault="000644FA" w:rsidP="000644FA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1701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1º.</w:t>
      </w:r>
      <w:r w:rsidRPr="002C5AB4">
        <w:rPr>
          <w:rFonts w:ascii="Garamond" w:hAnsi="Garamond" w:cs="Tahoma"/>
        </w:rPr>
        <w:t xml:space="preserve"> Fica a Secretaria Municipal de Administração</w:t>
      </w:r>
      <w:r w:rsidR="00B660FE" w:rsidRPr="002C5AB4">
        <w:rPr>
          <w:rFonts w:ascii="Garamond" w:hAnsi="Garamond" w:cs="Tahoma"/>
        </w:rPr>
        <w:t>,</w:t>
      </w:r>
      <w:r w:rsidRPr="002C5AB4">
        <w:rPr>
          <w:rFonts w:ascii="Garamond" w:hAnsi="Garamond" w:cs="Tahoma"/>
        </w:rPr>
        <w:t xml:space="preserve"> Finanças e Planejamento autorizada a conceder parcelamento dos créditos tributários municipais em atraso, com valores inscritos ou não em dívida ativa, constituídos ou não, em fase de cobrança administrativa</w:t>
      </w:r>
      <w:r w:rsidR="002C5AB4" w:rsidRPr="002C5AB4">
        <w:rPr>
          <w:rFonts w:ascii="Garamond" w:hAnsi="Garamond" w:cs="Tahoma"/>
        </w:rPr>
        <w:t xml:space="preserve"> </w:t>
      </w:r>
      <w:r w:rsidR="00A526DB" w:rsidRPr="002C5AB4">
        <w:rPr>
          <w:rFonts w:ascii="Garamond" w:hAnsi="Garamond" w:cs="Tahoma"/>
        </w:rPr>
        <w:t>ou judicial</w:t>
      </w:r>
      <w:r w:rsidRPr="002C5AB4">
        <w:rPr>
          <w:rFonts w:ascii="Garamond" w:hAnsi="Garamond" w:cs="Tahoma"/>
        </w:rPr>
        <w:t>, em especial, os seguintes tributos: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 - Imposto Sobre a Propriedade Predial e Territorial Urbano (IPTU), cujo fato gerador tenha ocorrido no exercício de 2020 e em anos anteriores;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 - Taxa de Coleta de Lixo (TCL), cujo fato gerador tenha ocorrido no exercício de 2020 e em anos anteriores;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III - Taxas de Licença discriminadas no art. 149, §1º da Lei Complementar nº 002/2014 (Código Tributário Municipal), cujo fato gerador tenha ocorrido no exercício de 2020 e em anos anteriores;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IV - Taxa de Licenciamento Ambiental - TLA, Taxa de Licença e Fiscalização de Anúncios – TLFA e Taxa de Registro e Fiscalização Sanitária – TRFS, cujos fatos geradores tenham ocorrido no exercício de 2020 e em anos anteriores; e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V - Imposto Sobre Serviços de Qualquer Natureza (ISS) cujo fato gerador tenha ocorrido até o último dia do mês anterior à data de publicação da Lei</w:t>
      </w:r>
      <w:r w:rsidR="002C5AB4" w:rsidRPr="002C5AB4">
        <w:rPr>
          <w:rFonts w:ascii="Garamond" w:hAnsi="Garamond" w:cs="Tahoma"/>
        </w:rPr>
        <w:t xml:space="preserve"> </w:t>
      </w:r>
      <w:r w:rsidR="00A526DB" w:rsidRPr="002C5AB4">
        <w:rPr>
          <w:rFonts w:ascii="Garamond" w:hAnsi="Garamond" w:cs="Tahoma"/>
        </w:rPr>
        <w:t>Municipal nº 720, de 05 de abril de 2021</w:t>
      </w:r>
      <w:r w:rsidRPr="002C5AB4">
        <w:rPr>
          <w:rFonts w:ascii="Garamond" w:hAnsi="Garamond" w:cs="Tahoma"/>
        </w:rPr>
        <w:t>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§1º.</w:t>
      </w:r>
      <w:r w:rsidRPr="002C5AB4">
        <w:rPr>
          <w:rFonts w:ascii="Garamond" w:hAnsi="Garamond" w:cs="Tahoma"/>
        </w:rPr>
        <w:t xml:space="preserve"> Incluem-se neste Programa os débitos que tenham sido objeto de parcelamento anterior, não integralmente quitado, ainda que este tenha sido cancelado por falta de pagamento.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lastRenderedPageBreak/>
        <w:t>§2º.</w:t>
      </w:r>
      <w:r w:rsidRPr="002C5AB4">
        <w:rPr>
          <w:rFonts w:ascii="Garamond" w:hAnsi="Garamond" w:cs="Tahoma"/>
        </w:rPr>
        <w:t xml:space="preserve"> Se existir ação judicial, o sujeito passivo deverá desistir, expressamente e de forma irrevogável, da ação proposta e renunciar a quaisquer alegações de direito sobre as quais se funda a demanda, relativamente à matéria</w:t>
      </w:r>
      <w:r w:rsidR="00B660FE" w:rsidRPr="002C5AB4">
        <w:rPr>
          <w:rFonts w:ascii="Garamond" w:hAnsi="Garamond" w:cs="Tahoma"/>
        </w:rPr>
        <w:t>,</w:t>
      </w:r>
      <w:r w:rsidRPr="002C5AB4">
        <w:rPr>
          <w:rFonts w:ascii="Garamond" w:hAnsi="Garamond" w:cs="Tahoma"/>
        </w:rPr>
        <w:t xml:space="preserve"> cujo débito queira parcelar, devendo anexar à solicitação de ingresso no Programa a cópia da petição protocolada, comprovando o pedido de desistência do processo judicial.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§3º.</w:t>
      </w:r>
      <w:r w:rsidRPr="002C5AB4">
        <w:rPr>
          <w:rFonts w:ascii="Garamond" w:hAnsi="Garamond" w:cs="Tahoma"/>
        </w:rPr>
        <w:t xml:space="preserve"> Não será objeto de parcelamento e redução de acréscimos legais, na forma do artigo6º deste Decreto, valores ou débitos decorrentes de: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 - infrações originadas de falsificação, adulteração de doc</w:t>
      </w:r>
      <w:r w:rsidR="00B660FE" w:rsidRPr="002C5AB4">
        <w:rPr>
          <w:rFonts w:ascii="Garamond" w:hAnsi="Garamond" w:cs="Tahoma"/>
        </w:rPr>
        <w:t>umentos e de outros atos fraudu</w:t>
      </w:r>
      <w:r w:rsidRPr="002C5AB4">
        <w:rPr>
          <w:rFonts w:ascii="Garamond" w:hAnsi="Garamond" w:cs="Tahoma"/>
        </w:rPr>
        <w:t xml:space="preserve">lentos previsto em lei, bem como, de multas por infração </w:t>
      </w:r>
      <w:r w:rsidR="00B660FE" w:rsidRPr="002C5AB4">
        <w:rPr>
          <w:rFonts w:ascii="Garamond" w:hAnsi="Garamond" w:cs="Tahoma"/>
        </w:rPr>
        <w:t>isoladas, decorrentes de descum</w:t>
      </w:r>
      <w:r w:rsidRPr="002C5AB4">
        <w:rPr>
          <w:rFonts w:ascii="Garamond" w:hAnsi="Garamond" w:cs="Tahoma"/>
        </w:rPr>
        <w:t>primento de obrigações acessórias;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 - imposto retido por substituição tributária ou objeto de desconto de terceiros na fonte e não recolhido aos cofres públicos municipais.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2º.</w:t>
      </w:r>
      <w:r w:rsidRPr="002C5AB4">
        <w:rPr>
          <w:rFonts w:ascii="Garamond" w:hAnsi="Garamond" w:cs="Tahoma"/>
        </w:rPr>
        <w:t xml:space="preserve"> O ingresso no Programa de Parcelamento Incentivado - PPI dar-se-á por opção do contribuinte, que terá direito a regime especial de consolidação e parcelamento de débitos.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Parágrafo Único.</w:t>
      </w:r>
      <w:r w:rsidRPr="002C5AB4">
        <w:rPr>
          <w:rFonts w:ascii="Garamond" w:hAnsi="Garamond" w:cs="Tahoma"/>
        </w:rPr>
        <w:t xml:space="preserve"> A adesão ao Programa instituído por este Decreto deverá ser realizada até, no máximo 60 (sessenta) dias, contados a partir da publicação deste Decreto.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Art.3º.</w:t>
      </w:r>
      <w:r w:rsidRPr="002C5AB4">
        <w:rPr>
          <w:rFonts w:ascii="Garamond" w:hAnsi="Garamond" w:cs="Tahoma"/>
        </w:rPr>
        <w:t xml:space="preserve"> O pedido de adesão ao Programa de Parcelamento Incentivado-PPI deverá ser formulado pelo contribuinte junto ao Setor de Atendimento ao Contribuinte da Secretaria Municipal de Administração</w:t>
      </w:r>
      <w:r w:rsidR="00B660FE" w:rsidRPr="002C5AB4">
        <w:rPr>
          <w:rFonts w:ascii="Garamond" w:hAnsi="Garamond" w:cs="Tahoma"/>
        </w:rPr>
        <w:t>,</w:t>
      </w:r>
      <w:r w:rsidRPr="002C5AB4">
        <w:rPr>
          <w:rFonts w:ascii="Garamond" w:hAnsi="Garamond" w:cs="Tahoma"/>
        </w:rPr>
        <w:t xml:space="preserve"> Finanças e Planejamento, por meio de Requerimento Administrativo, (Anexo I) assinado pelo devedor, seu representante legal ou procurador com poderes especiais, ficando o acolhimento do pedido condicionado às seguintes disposições: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 – apresentação e assinatura do Termo de Adesão ao Programa de Parcelamento Incentivado-PPI (Anexo II);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 – assinatura do Termo de Reconhecimento de Dívida, (Anexo III);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 – apresentação de cópias dos seguintes documentos: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a) documento de identificação pessoal do contribuinte (RG, CPF, CNH ou equivalente), quando se tratar de Pessoa Física;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b) cópia do contrato social acompanhada de pelo menos o último aditivo, para que se permita a verificação da constituição da diretoria da empresa e a identificação dos responsáveis para sua representação administrativa e judicialmente, além dos documentos pessoais do seu representante legal (RG, CPF, CNH), quando se tratar de Pessoa Jurídica;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lastRenderedPageBreak/>
        <w:t xml:space="preserve">c) procuração e documentos pessoais do sujeito passivo e do procurador, quando a solicitação seja processada por terceiro, e ainda, documentos pessoais do seu representante legal (RG, CPF, CNH), quando o sujeito passivo seja Pessoa Jurídica;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d) documentos de identificação pessoal do representante legal, quando o sujeito passivo seja civilmente incapaz.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III - recolhimento do total do imposto devido ou da primeira parcela, em caso de opção pelo pagamento parcelado, de acordo com o montante confessado.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§1º.</w:t>
      </w:r>
      <w:r w:rsidRPr="002C5AB4">
        <w:rPr>
          <w:rFonts w:ascii="Garamond" w:hAnsi="Garamond" w:cs="Tahoma"/>
        </w:rPr>
        <w:t xml:space="preserve"> O débito objeto do ingresso no Programa será atualizado e consolidado na data de sua concessão para, após, serem deduzidos os descontos previstos no art.6º deste Decreto;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§2º.</w:t>
      </w:r>
      <w:r w:rsidRPr="002C5AB4">
        <w:rPr>
          <w:rFonts w:ascii="Garamond" w:hAnsi="Garamond" w:cs="Tahoma"/>
        </w:rPr>
        <w:t xml:space="preserve"> Não cumpridos os requisitos dos incisos I a III deste artigo, será considerada não efetivada a adesão ao Programa de Parcelamento Incentivado;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§3º.</w:t>
      </w:r>
      <w:r w:rsidRPr="002C5AB4">
        <w:rPr>
          <w:rFonts w:ascii="Garamond" w:hAnsi="Garamond" w:cs="Tahoma"/>
        </w:rPr>
        <w:t xml:space="preserve"> A adesão ao Programa estabelecido por este Decreto constitui-se como confissão irretratável de dívida nos termos dos arts. 389, 393, 394 e 395, do Código de Processo Civil, e na renúncia de defesa ou recurso, administrativo ou judicial, bem como da desistência de defesa ou recurso já interpostos;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§4º.</w:t>
      </w:r>
      <w:r w:rsidRPr="002C5AB4">
        <w:rPr>
          <w:rFonts w:ascii="Garamond" w:hAnsi="Garamond" w:cs="Tahoma"/>
        </w:rPr>
        <w:t xml:space="preserve"> Existindo parcelamentos de débitos em fase de cobrança administrativa, concedidos sob outras modalidades, cancelados ou não, será admitida a transferência dos saldos remanescentes para a modalidade prevista neste Decreto, com a redução dos acréscimos exclusivamente em relação ao débito restante, mediante requerimento, observado o prazo previsto no § 1º do art.2º deste Decreto;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§ 5º.</w:t>
      </w:r>
      <w:r w:rsidRPr="002C5AB4">
        <w:rPr>
          <w:rFonts w:ascii="Garamond" w:hAnsi="Garamond" w:cs="Tahoma"/>
        </w:rPr>
        <w:t xml:space="preserve"> O parcelamento concedido nos termos deste Decreto independerá de apresentação de garantias ou arrolamento de bens, ficando mantidos aqueles decorrentes de débitos transferidos de outras modalidades de parcelamentos, acaso existentes.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4º.</w:t>
      </w:r>
      <w:r w:rsidRPr="002C5AB4">
        <w:rPr>
          <w:rFonts w:ascii="Garamond" w:hAnsi="Garamond" w:cs="Tahoma"/>
        </w:rPr>
        <w:t xml:space="preserve"> Em caso de descumprimento do parcelamento, o contribuinte poderá solicitar o reparcelamento do saldo remanescente uma única vez.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Parágrafo único.</w:t>
      </w:r>
      <w:r w:rsidRPr="002C5AB4">
        <w:rPr>
          <w:rFonts w:ascii="Garamond" w:hAnsi="Garamond" w:cs="Tahoma"/>
        </w:rPr>
        <w:t xml:space="preserve"> No reparcelamento as multas serão restabelecidas aos seus percentuais máximos e não terão qualquer redução.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5º.</w:t>
      </w:r>
      <w:r w:rsidRPr="002C5AB4">
        <w:rPr>
          <w:rFonts w:ascii="Garamond" w:hAnsi="Garamond" w:cs="Tahoma"/>
        </w:rPr>
        <w:t xml:space="preserve"> A consolidação dos débitos para os efeitos de </w:t>
      </w:r>
      <w:r w:rsidR="007A0425" w:rsidRPr="002C5AB4">
        <w:rPr>
          <w:rFonts w:ascii="Garamond" w:hAnsi="Garamond" w:cs="Tahoma"/>
        </w:rPr>
        <w:t>ingresso no Programa de Parcela</w:t>
      </w:r>
      <w:r w:rsidRPr="002C5AB4">
        <w:rPr>
          <w:rFonts w:ascii="Garamond" w:hAnsi="Garamond" w:cs="Tahoma"/>
        </w:rPr>
        <w:t>mento Incentivado terá por base a data da formalização do pedido e resultará da soma dos valores de: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 - principal, inclusive os valores relativos a multas pelo não recolhimento de créditos tributários;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II - atualização monetária;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III - multa moratória;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IV - juros moratórios;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lastRenderedPageBreak/>
        <w:t>V - demais acréscimos legais, devidos na forma da legislação tributária municipal.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Parágrafo único.</w:t>
      </w:r>
      <w:r w:rsidRPr="002C5AB4">
        <w:rPr>
          <w:rFonts w:ascii="Garamond" w:hAnsi="Garamond" w:cs="Tahoma"/>
        </w:rPr>
        <w:t xml:space="preserve"> O pedido de parcelamento não importa em novação ou transação.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6º.</w:t>
      </w:r>
      <w:r w:rsidRPr="002C5AB4">
        <w:rPr>
          <w:rFonts w:ascii="Garamond" w:hAnsi="Garamond" w:cs="Tahoma"/>
        </w:rPr>
        <w:t xml:space="preserve"> O contribuinte que aderir ao Programa de Parcelamento Incentivado deverá recolher o valor do débito consolidado, com os seguintes pe</w:t>
      </w:r>
      <w:r w:rsidR="007A0425" w:rsidRPr="002C5AB4">
        <w:rPr>
          <w:rFonts w:ascii="Garamond" w:hAnsi="Garamond" w:cs="Tahoma"/>
        </w:rPr>
        <w:t>rcentuais de redução, exclusiva</w:t>
      </w:r>
      <w:r w:rsidRPr="002C5AB4">
        <w:rPr>
          <w:rFonts w:ascii="Garamond" w:hAnsi="Garamond" w:cs="Tahoma"/>
        </w:rPr>
        <w:t>mente nos acréscimos legais: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 - de 100% (cem por cento) no caso de pagamento do débito em uma única parcela;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 - de 90% (noventa por cento) no caso de pagamento do débito de 02 (duas) até 06 (seis) parcelas;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III - de 80% (oitenta por cento) no caso de pagamento do débito de 07 (sete) até 11 (onze) parcelas;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IV - de 70% (setenta por cento) no caso de pagamento do débito de 12 (doze) até 16 (dezesseis) parcelas;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V - de 60% (sessenta por cento) no caso de pagamento do débito de 17 (dezessete) até 24 (vinte e quatro) parcelas.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Parágrafo único</w:t>
      </w:r>
      <w:r w:rsidRPr="002C5AB4">
        <w:rPr>
          <w:rFonts w:ascii="Garamond" w:hAnsi="Garamond" w:cs="Tahoma"/>
        </w:rPr>
        <w:t>. Os acréscimos legais para efeitos deste artigo compreendem somente a multa de mora, os juros de mora e a multa por infração, quando lançada conjuntamente com o tributo a ser parcelado.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7º.</w:t>
      </w:r>
      <w:r w:rsidRPr="002C5AB4">
        <w:rPr>
          <w:rFonts w:ascii="Garamond" w:hAnsi="Garamond" w:cs="Tahoma"/>
        </w:rPr>
        <w:t xml:space="preserve"> A quitação da primeira parcela do parcelamento implica adesão ao Programa de Parcelamento Incentivado - PPI, na expressa e irrevogável confissão de dívida e na desistência de recursos administrativos e judiciais acaso existentes.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8º.</w:t>
      </w:r>
      <w:r w:rsidRPr="002C5AB4">
        <w:rPr>
          <w:rFonts w:ascii="Garamond" w:hAnsi="Garamond" w:cs="Tahoma"/>
        </w:rPr>
        <w:t xml:space="preserve"> O valor mínimo de cada parcela não poderá ser inferior a R$ 30,00 (trinta reais) para pessoa física e a R$ 100,00 (cem reais) para pessoa jurídica.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9º.</w:t>
      </w:r>
      <w:r w:rsidRPr="002C5AB4">
        <w:rPr>
          <w:rFonts w:ascii="Garamond" w:hAnsi="Garamond" w:cs="Tahoma"/>
        </w:rPr>
        <w:t xml:space="preserve"> O vencimento da primeira parcela ou da parcela única ocorrerá em 03 (três) dias, contados da data da adesão ao Programa de Parcelamento Incentivado – PPI.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Parágrafo único.</w:t>
      </w:r>
      <w:r w:rsidRPr="002C5AB4">
        <w:rPr>
          <w:rFonts w:ascii="Garamond" w:hAnsi="Garamond" w:cs="Tahoma"/>
        </w:rPr>
        <w:t xml:space="preserve"> O vencimento das demais parcelas ocorrerá mensalmente, até o último dia útil de cada mês, iniciando-se no mês subsequente ao do vencimento da primeira parcela.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10.</w:t>
      </w:r>
      <w:r w:rsidRPr="002C5AB4">
        <w:rPr>
          <w:rFonts w:ascii="Garamond" w:hAnsi="Garamond" w:cs="Tahoma"/>
        </w:rPr>
        <w:t xml:space="preserve"> No pagamento de parcela em atraso incidirão os acréscimos previstos na Lei Complementar Municipal de nº 002/2014 (Código Tributário do Município de Upanema) ou outra lei que sobrevier no sentido de modificá-la neste aspecto ou revogá-la.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lastRenderedPageBreak/>
        <w:t>Art. 11.</w:t>
      </w:r>
      <w:r w:rsidRPr="002C5AB4">
        <w:rPr>
          <w:rFonts w:ascii="Garamond" w:hAnsi="Garamond" w:cs="Tahoma"/>
        </w:rPr>
        <w:t xml:space="preserve"> O parcelamento será cancelado automática e definitivamente, nas seguintes hipóteses: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 - atraso superior a 03 (três) parcelas contado da data do vencimento de qualquer parcela; ou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 - propositura de qualquer medida judicial ou extrajudicial relativa aos débitos objeto do Programa de Parcelamento Incentivado – PPI;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III - não pagamento no vencimento da primeira parcela ou da parcela única.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12.</w:t>
      </w:r>
      <w:r w:rsidRPr="002C5AB4">
        <w:rPr>
          <w:rFonts w:ascii="Garamond" w:hAnsi="Garamond" w:cs="Tahoma"/>
        </w:rPr>
        <w:t xml:space="preserve"> O cancelamento do parcelamento independerá de notificação prévia e implicará perda dos benefícios concedidos e no restabelecimento, em relação ao montante não pago, dos acréscimos legais, na forma da legislação aplicável e, ainda: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I - na inscrição na dívida ativa e ajuizamento fiscal de débitos que não foram extintos com o pagamento das parcelas efetuadas, independentemente de qualquer outra providência administrativa; 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 - na autorização de protesto extrajudicial ou inscrição nos cadastros de inadimplentes das certidões de dívida ativa referentes aos débitos que não foram extintos com o pagamento das parcelas efetuadas;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III - nas penalidades previstas na Lei Complementar Municipal de nº 002/2014 (Código Tributário do Município de Upanema) ou outra que sobrevier no sentido de modificá-la neste aspecto ou revogá-la; e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>IV - no leilão judicial ou na execução hipotecária dos bens que garantam os débitos parcelados.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13.</w:t>
      </w:r>
      <w:r w:rsidRPr="002C5AB4">
        <w:rPr>
          <w:rFonts w:ascii="Garamond" w:hAnsi="Garamond" w:cs="Tahoma"/>
        </w:rPr>
        <w:t xml:space="preserve"> A aplicação do disposto neste Decreto não implica restituição de quantias pagas ou a compensação de valores já recolhidos a qualquer título.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14.</w:t>
      </w:r>
      <w:r w:rsidRPr="002C5AB4">
        <w:rPr>
          <w:rFonts w:ascii="Garamond" w:hAnsi="Garamond" w:cs="Tahoma"/>
        </w:rPr>
        <w:t xml:space="preserve"> Fica a Secretária Municipal de Administração</w:t>
      </w:r>
      <w:r w:rsidR="00B660FE" w:rsidRPr="002C5AB4">
        <w:rPr>
          <w:rFonts w:ascii="Garamond" w:hAnsi="Garamond" w:cs="Tahoma"/>
        </w:rPr>
        <w:t>,</w:t>
      </w:r>
      <w:r w:rsidRPr="002C5AB4">
        <w:rPr>
          <w:rFonts w:ascii="Garamond" w:hAnsi="Garamond" w:cs="Tahoma"/>
        </w:rPr>
        <w:t xml:space="preserve"> Finanças e Planejamento autorizada a expedir todos os demais atos normativos necessários para a regulamentação do parcelamento de d</w:t>
      </w:r>
      <w:r w:rsidR="007A0425" w:rsidRPr="002C5AB4">
        <w:rPr>
          <w:rFonts w:ascii="Garamond" w:hAnsi="Garamond" w:cs="Tahoma"/>
        </w:rPr>
        <w:t>é</w:t>
      </w:r>
      <w:r w:rsidRPr="002C5AB4">
        <w:rPr>
          <w:rFonts w:ascii="Garamond" w:hAnsi="Garamond" w:cs="Tahoma"/>
        </w:rPr>
        <w:t>bito de que trata este Decreto.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F367AD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  <w:b/>
        </w:rPr>
        <w:t>Art. 15.</w:t>
      </w:r>
      <w:r w:rsidRPr="002C5AB4">
        <w:rPr>
          <w:rFonts w:ascii="Garamond" w:hAnsi="Garamond" w:cs="Tahoma"/>
        </w:rPr>
        <w:t xml:space="preserve"> Este Decreto entra em vigor na data de sua publicação.</w:t>
      </w:r>
    </w:p>
    <w:p w:rsidR="004870D8" w:rsidRPr="002C5AB4" w:rsidRDefault="004870D8" w:rsidP="004870D8">
      <w:pPr>
        <w:tabs>
          <w:tab w:val="left" w:pos="1701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Garamond" w:hAnsi="Garamond" w:cs="Tahoma"/>
        </w:rPr>
      </w:pPr>
    </w:p>
    <w:p w:rsidR="00584DA9" w:rsidRPr="002C5AB4" w:rsidRDefault="00974911" w:rsidP="008352FE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Garamond" w:hAnsi="Garamond" w:cs="Tahoma"/>
        </w:rPr>
      </w:pPr>
      <w:r w:rsidRPr="002C5AB4">
        <w:rPr>
          <w:rFonts w:ascii="Garamond" w:hAnsi="Garamond" w:cs="Tahoma"/>
        </w:rPr>
        <w:t xml:space="preserve">Gabinete do Prefeito </w:t>
      </w:r>
      <w:r w:rsidR="00F367AD" w:rsidRPr="002C5AB4">
        <w:rPr>
          <w:rFonts w:ascii="Garamond" w:hAnsi="Garamond" w:cs="Tahoma"/>
        </w:rPr>
        <w:t xml:space="preserve">Municipal </w:t>
      </w:r>
      <w:r w:rsidRPr="002C5AB4">
        <w:rPr>
          <w:rFonts w:ascii="Garamond" w:hAnsi="Garamond" w:cs="Tahoma"/>
        </w:rPr>
        <w:t xml:space="preserve">de </w:t>
      </w:r>
      <w:r w:rsidR="00A61231" w:rsidRPr="002C5AB4">
        <w:rPr>
          <w:rFonts w:ascii="Garamond" w:hAnsi="Garamond" w:cs="Tahoma"/>
        </w:rPr>
        <w:t>Upanema</w:t>
      </w:r>
      <w:r w:rsidR="000B0D38" w:rsidRPr="002C5AB4">
        <w:rPr>
          <w:rFonts w:ascii="Garamond" w:hAnsi="Garamond" w:cs="Tahoma"/>
        </w:rPr>
        <w:t>/</w:t>
      </w:r>
      <w:r w:rsidR="00584DA9" w:rsidRPr="002C5AB4">
        <w:rPr>
          <w:rFonts w:ascii="Garamond" w:hAnsi="Garamond" w:cs="Tahoma"/>
        </w:rPr>
        <w:t xml:space="preserve">RN, em </w:t>
      </w:r>
      <w:r w:rsidR="004870D8" w:rsidRPr="002C5AB4">
        <w:rPr>
          <w:rFonts w:ascii="Garamond" w:hAnsi="Garamond" w:cs="Tahoma"/>
        </w:rPr>
        <w:t>10 de Agosto</w:t>
      </w:r>
      <w:r w:rsidR="00FA67DE" w:rsidRPr="002C5AB4">
        <w:rPr>
          <w:rFonts w:ascii="Garamond" w:hAnsi="Garamond" w:cs="Tahoma"/>
        </w:rPr>
        <w:t xml:space="preserve"> de 2021</w:t>
      </w:r>
      <w:r w:rsidR="00966703" w:rsidRPr="002C5AB4">
        <w:rPr>
          <w:rFonts w:ascii="Garamond" w:hAnsi="Garamond" w:cs="Tahoma"/>
        </w:rPr>
        <w:t>.</w:t>
      </w:r>
    </w:p>
    <w:p w:rsidR="002A4EBF" w:rsidRPr="002C5AB4" w:rsidRDefault="002A4EBF" w:rsidP="008352FE">
      <w:pPr>
        <w:tabs>
          <w:tab w:val="left" w:pos="1701"/>
        </w:tabs>
        <w:spacing w:line="360" w:lineRule="auto"/>
        <w:contextualSpacing/>
        <w:jc w:val="both"/>
        <w:rPr>
          <w:rFonts w:ascii="Garamond" w:hAnsi="Garamond" w:cs="Tahoma"/>
          <w:b/>
        </w:rPr>
      </w:pPr>
    </w:p>
    <w:p w:rsidR="00DF3AC6" w:rsidRPr="002C5AB4" w:rsidRDefault="00DF3AC6" w:rsidP="008352FE">
      <w:pPr>
        <w:tabs>
          <w:tab w:val="left" w:pos="1701"/>
        </w:tabs>
        <w:spacing w:line="360" w:lineRule="auto"/>
        <w:contextualSpacing/>
        <w:jc w:val="both"/>
        <w:rPr>
          <w:rFonts w:ascii="Garamond" w:hAnsi="Garamond" w:cs="Tahoma"/>
          <w:b/>
        </w:rPr>
      </w:pPr>
    </w:p>
    <w:p w:rsidR="007F2240" w:rsidRPr="002C5AB4" w:rsidRDefault="007F2240" w:rsidP="008352FE">
      <w:pPr>
        <w:tabs>
          <w:tab w:val="left" w:pos="1701"/>
        </w:tabs>
        <w:spacing w:line="360" w:lineRule="auto"/>
        <w:contextualSpacing/>
        <w:jc w:val="both"/>
        <w:rPr>
          <w:rFonts w:ascii="Garamond" w:hAnsi="Garamond" w:cs="Tahoma"/>
          <w:b/>
        </w:rPr>
      </w:pPr>
    </w:p>
    <w:p w:rsidR="00174F29" w:rsidRPr="002C5AB4" w:rsidRDefault="00FA67DE" w:rsidP="008352FE">
      <w:pPr>
        <w:tabs>
          <w:tab w:val="left" w:pos="1701"/>
        </w:tabs>
        <w:spacing w:line="360" w:lineRule="auto"/>
        <w:contextualSpacing/>
        <w:jc w:val="center"/>
        <w:rPr>
          <w:rFonts w:ascii="Garamond" w:hAnsi="Garamond" w:cs="Tahoma"/>
          <w:b/>
        </w:rPr>
      </w:pPr>
      <w:r w:rsidRPr="002C5AB4">
        <w:rPr>
          <w:rFonts w:ascii="Garamond" w:hAnsi="Garamond" w:cs="Tahoma"/>
          <w:b/>
        </w:rPr>
        <w:t>RENAN MENDONÇA FERNANDES</w:t>
      </w:r>
    </w:p>
    <w:p w:rsidR="00584DA9" w:rsidRPr="002C5AB4" w:rsidRDefault="000B0D38" w:rsidP="008352FE">
      <w:pPr>
        <w:tabs>
          <w:tab w:val="left" w:pos="1701"/>
        </w:tabs>
        <w:spacing w:line="360" w:lineRule="auto"/>
        <w:contextualSpacing/>
        <w:jc w:val="center"/>
        <w:rPr>
          <w:rFonts w:ascii="Garamond" w:hAnsi="Garamond" w:cs="Tahoma"/>
        </w:rPr>
      </w:pPr>
      <w:r w:rsidRPr="002C5AB4">
        <w:rPr>
          <w:rFonts w:ascii="Garamond" w:hAnsi="Garamond" w:cs="Tahoma"/>
        </w:rPr>
        <w:t>Prefeito Municipal</w:t>
      </w:r>
    </w:p>
    <w:p w:rsidR="004870D8" w:rsidRPr="002C5AB4" w:rsidRDefault="004870D8" w:rsidP="008352FE">
      <w:pPr>
        <w:tabs>
          <w:tab w:val="left" w:pos="1701"/>
        </w:tabs>
        <w:spacing w:line="360" w:lineRule="auto"/>
        <w:contextualSpacing/>
        <w:jc w:val="center"/>
        <w:rPr>
          <w:rFonts w:ascii="Garamond" w:hAnsi="Garamond" w:cs="Tahoma"/>
        </w:rPr>
      </w:pPr>
    </w:p>
    <w:p w:rsidR="004870D8" w:rsidRPr="002C5AB4" w:rsidRDefault="004870D8" w:rsidP="008352FE">
      <w:pPr>
        <w:tabs>
          <w:tab w:val="left" w:pos="1701"/>
        </w:tabs>
        <w:spacing w:line="360" w:lineRule="auto"/>
        <w:contextualSpacing/>
        <w:jc w:val="center"/>
        <w:rPr>
          <w:rFonts w:ascii="Garamond" w:hAnsi="Garamond" w:cs="Tahoma"/>
        </w:rPr>
      </w:pPr>
    </w:p>
    <w:p w:rsidR="004870D8" w:rsidRPr="002C5AB4" w:rsidRDefault="00B660FE" w:rsidP="004870D8">
      <w:pPr>
        <w:spacing w:before="120" w:after="120"/>
        <w:jc w:val="center"/>
        <w:rPr>
          <w:rFonts w:ascii="Garamond" w:hAnsi="Garamond"/>
          <w:b/>
          <w:bCs/>
        </w:rPr>
      </w:pPr>
      <w:r w:rsidRPr="002C5AB4">
        <w:rPr>
          <w:rFonts w:ascii="Garamond" w:hAnsi="Garamond"/>
          <w:b/>
          <w:bCs/>
        </w:rPr>
        <w:lastRenderedPageBreak/>
        <w:t xml:space="preserve">ANEXO </w:t>
      </w:r>
      <w:r w:rsidR="004870D8" w:rsidRPr="002C5AB4">
        <w:rPr>
          <w:rFonts w:ascii="Garamond" w:hAnsi="Garamond"/>
          <w:b/>
          <w:bCs/>
        </w:rPr>
        <w:t>I</w:t>
      </w: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  <w:b/>
          <w:bCs/>
        </w:rPr>
      </w:pPr>
      <w:r w:rsidRPr="002C5AB4">
        <w:rPr>
          <w:rFonts w:ascii="Garamond" w:hAnsi="Garamond"/>
          <w:b/>
          <w:bCs/>
        </w:rPr>
        <w:t>REQUERIMENTO ADMINISTRATIVO</w:t>
      </w: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EXCELENTÍSSIMASENHORA SECRETÁRIA </w:t>
      </w:r>
      <w:r w:rsidR="00B660FE" w:rsidRPr="002C5AB4">
        <w:rPr>
          <w:rFonts w:ascii="Garamond" w:hAnsi="Garamond"/>
        </w:rPr>
        <w:t>MUNICIPAL DE ADMINISTRAÇÃO,</w:t>
      </w:r>
      <w:r w:rsidRPr="002C5AB4">
        <w:rPr>
          <w:rFonts w:ascii="Garamond" w:hAnsi="Garamond"/>
        </w:rPr>
        <w:t xml:space="preserve"> FINANÇAS E PLANEJAMENTO DO MUNIC</w:t>
      </w:r>
      <w:r w:rsidR="007A0425" w:rsidRPr="002C5AB4">
        <w:rPr>
          <w:rFonts w:ascii="Garamond" w:hAnsi="Garamond"/>
        </w:rPr>
        <w:t>ÍPIO</w:t>
      </w:r>
      <w:r w:rsidRPr="002C5AB4">
        <w:rPr>
          <w:rFonts w:ascii="Garamond" w:hAnsi="Garamond"/>
        </w:rPr>
        <w:t xml:space="preserve"> DE UPANEMA – ESTADO DO RIO GRANDE DO NORTE</w:t>
      </w:r>
      <w:r w:rsidR="007A0425" w:rsidRPr="002C5AB4">
        <w:rPr>
          <w:rFonts w:ascii="Garamond" w:hAnsi="Garamond"/>
        </w:rPr>
        <w:t>.</w:t>
      </w:r>
      <w:r w:rsidRPr="002C5AB4">
        <w:rPr>
          <w:rFonts w:ascii="Garamond" w:hAnsi="Garamond"/>
        </w:rPr>
        <w:t xml:space="preserve"> O (A) REQUERENTE abaixo qualificado(a), vem, ante à douta presença de Vossa Excelência, através do presente TERMO DE REQUERIMENTO ADMINISTRATIVO, pedir sua inclusão no Programa de Parcelamento Incentivado- PPI, instituído pela Lei Municipal n.º 720/2021, comprometendo-se a apresentar os documentos exigidos na CITADA lei e neste Decreto.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156"/>
        <w:gridCol w:w="1692"/>
        <w:gridCol w:w="1692"/>
        <w:gridCol w:w="1692"/>
        <w:gridCol w:w="2229"/>
      </w:tblGrid>
      <w:tr w:rsidR="004870D8" w:rsidRPr="002C5AB4" w:rsidTr="007A0425">
        <w:trPr>
          <w:jc w:val="center"/>
        </w:trPr>
        <w:tc>
          <w:tcPr>
            <w:tcW w:w="2156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</w:rPr>
              <w:t>INSC. MUN.</w:t>
            </w: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7305" w:type="dxa"/>
            <w:gridSpan w:val="4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</w:rPr>
              <w:t>NOME OU RAZÃO SOCIAL</w:t>
            </w:r>
          </w:p>
        </w:tc>
      </w:tr>
      <w:tr w:rsidR="004870D8" w:rsidRPr="002C5AB4" w:rsidTr="007A0425">
        <w:trPr>
          <w:jc w:val="center"/>
        </w:trPr>
        <w:tc>
          <w:tcPr>
            <w:tcW w:w="9461" w:type="dxa"/>
            <w:gridSpan w:val="5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</w:rPr>
              <w:t>NOME DO REPRESENTANTE LEGAL (caso de pessoa jurídica)</w:t>
            </w: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</w:tr>
      <w:tr w:rsidR="004870D8" w:rsidRPr="002C5AB4" w:rsidTr="007A0425">
        <w:trPr>
          <w:jc w:val="center"/>
        </w:trPr>
        <w:tc>
          <w:tcPr>
            <w:tcW w:w="3848" w:type="dxa"/>
            <w:gridSpan w:val="2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</w:rPr>
              <w:t>CNPJ</w:t>
            </w:r>
          </w:p>
        </w:tc>
        <w:tc>
          <w:tcPr>
            <w:tcW w:w="5613" w:type="dxa"/>
            <w:gridSpan w:val="3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</w:rPr>
              <w:t>CPF</w:t>
            </w: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</w:tr>
      <w:tr w:rsidR="004870D8" w:rsidRPr="002C5AB4" w:rsidTr="007A0425">
        <w:trPr>
          <w:jc w:val="center"/>
        </w:trPr>
        <w:tc>
          <w:tcPr>
            <w:tcW w:w="3848" w:type="dxa"/>
            <w:gridSpan w:val="2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</w:rPr>
              <w:t>RG</w:t>
            </w: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5613" w:type="dxa"/>
            <w:gridSpan w:val="3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</w:rPr>
              <w:t>FONE</w:t>
            </w:r>
          </w:p>
        </w:tc>
      </w:tr>
      <w:tr w:rsidR="004870D8" w:rsidRPr="002C5AB4" w:rsidTr="007A0425">
        <w:trPr>
          <w:jc w:val="center"/>
        </w:trPr>
        <w:tc>
          <w:tcPr>
            <w:tcW w:w="5540" w:type="dxa"/>
            <w:gridSpan w:val="3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</w:rPr>
              <w:t>ENDEREÇO</w:t>
            </w: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692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</w:rPr>
              <w:t>NUMERO</w:t>
            </w:r>
          </w:p>
        </w:tc>
        <w:tc>
          <w:tcPr>
            <w:tcW w:w="2229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</w:rPr>
              <w:t>CEP</w:t>
            </w:r>
          </w:p>
        </w:tc>
      </w:tr>
    </w:tbl>
    <w:p w:rsidR="004870D8" w:rsidRPr="002C5AB4" w:rsidRDefault="004870D8" w:rsidP="004870D8">
      <w:pPr>
        <w:spacing w:before="120" w:after="120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ind w:firstLine="1134"/>
        <w:rPr>
          <w:rFonts w:ascii="Garamond" w:hAnsi="Garamond"/>
        </w:rPr>
      </w:pPr>
      <w:r w:rsidRPr="002C5AB4">
        <w:rPr>
          <w:rFonts w:ascii="Garamond" w:hAnsi="Garamond"/>
        </w:rPr>
        <w:t>Nesta oportunidade, confessa dever a Fazenda Pública Municipal, a importância de R$ _________________ (____________________________________________</w:t>
      </w:r>
      <w:r w:rsidR="007A0425" w:rsidRPr="002C5AB4">
        <w:rPr>
          <w:rFonts w:ascii="Garamond" w:hAnsi="Garamond"/>
        </w:rPr>
        <w:t>_______</w:t>
      </w:r>
      <w:r w:rsidRPr="002C5AB4">
        <w:rPr>
          <w:rFonts w:ascii="Garamond" w:hAnsi="Garamond"/>
        </w:rPr>
        <w:t xml:space="preserve">_________), relativo aos tributos abaixo discriminados: </w:t>
      </w:r>
    </w:p>
    <w:p w:rsidR="004870D8" w:rsidRPr="002C5AB4" w:rsidRDefault="004870D8" w:rsidP="004870D8">
      <w:pPr>
        <w:spacing w:before="120" w:after="120"/>
        <w:ind w:firstLine="1134"/>
        <w:rPr>
          <w:rFonts w:ascii="Garamond" w:hAnsi="Garamond"/>
        </w:rPr>
      </w:pPr>
    </w:p>
    <w:tbl>
      <w:tblPr>
        <w:tblStyle w:val="Tabelacomgrade"/>
        <w:tblW w:w="9301" w:type="dxa"/>
        <w:jc w:val="center"/>
        <w:tblLayout w:type="fixed"/>
        <w:tblLook w:val="04A0"/>
      </w:tblPr>
      <w:tblGrid>
        <w:gridCol w:w="1221"/>
        <w:gridCol w:w="1417"/>
        <w:gridCol w:w="1560"/>
        <w:gridCol w:w="1417"/>
        <w:gridCol w:w="1134"/>
        <w:gridCol w:w="992"/>
        <w:gridCol w:w="1560"/>
      </w:tblGrid>
      <w:tr w:rsidR="004870D8" w:rsidRPr="002C5AB4" w:rsidTr="004870D8">
        <w:trPr>
          <w:trHeight w:val="877"/>
          <w:jc w:val="center"/>
        </w:trPr>
        <w:tc>
          <w:tcPr>
            <w:tcW w:w="1221" w:type="dxa"/>
          </w:tcPr>
          <w:p w:rsidR="004870D8" w:rsidRPr="002C5AB4" w:rsidRDefault="004870D8" w:rsidP="0020576B">
            <w:pPr>
              <w:tabs>
                <w:tab w:val="left" w:pos="885"/>
              </w:tabs>
              <w:rPr>
                <w:rFonts w:ascii="Garamond" w:hAnsi="Garamond"/>
                <w:sz w:val="20"/>
                <w:szCs w:val="20"/>
              </w:rPr>
            </w:pPr>
            <w:r w:rsidRPr="002C5AB4">
              <w:rPr>
                <w:rFonts w:ascii="Garamond" w:hAnsi="Garamond"/>
                <w:sz w:val="20"/>
                <w:szCs w:val="20"/>
              </w:rPr>
              <w:t xml:space="preserve"> TRIBUTO</w:t>
            </w:r>
          </w:p>
        </w:tc>
        <w:tc>
          <w:tcPr>
            <w:tcW w:w="1417" w:type="dxa"/>
          </w:tcPr>
          <w:p w:rsidR="004870D8" w:rsidRPr="002C5AB4" w:rsidRDefault="004870D8" w:rsidP="002057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C5AB4">
              <w:rPr>
                <w:rFonts w:ascii="Garamond" w:hAnsi="Garamond"/>
                <w:sz w:val="20"/>
                <w:szCs w:val="20"/>
              </w:rPr>
              <w:t>EXERCÍCIO</w:t>
            </w:r>
          </w:p>
        </w:tc>
        <w:tc>
          <w:tcPr>
            <w:tcW w:w="1560" w:type="dxa"/>
          </w:tcPr>
          <w:p w:rsidR="004870D8" w:rsidRPr="002C5AB4" w:rsidRDefault="004870D8" w:rsidP="002057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C5AB4">
              <w:rPr>
                <w:rFonts w:ascii="Garamond" w:hAnsi="Garamond"/>
                <w:sz w:val="20"/>
                <w:szCs w:val="20"/>
              </w:rPr>
              <w:t>VALOR ORIGINÁRIO</w:t>
            </w:r>
          </w:p>
        </w:tc>
        <w:tc>
          <w:tcPr>
            <w:tcW w:w="1417" w:type="dxa"/>
          </w:tcPr>
          <w:p w:rsidR="004870D8" w:rsidRPr="002C5AB4" w:rsidRDefault="004870D8" w:rsidP="002057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C5AB4">
              <w:rPr>
                <w:rFonts w:ascii="Garamond" w:hAnsi="Garamond"/>
                <w:sz w:val="20"/>
                <w:szCs w:val="20"/>
              </w:rPr>
              <w:t>VALOR DA CORREÇÃO</w:t>
            </w:r>
          </w:p>
        </w:tc>
        <w:tc>
          <w:tcPr>
            <w:tcW w:w="1134" w:type="dxa"/>
          </w:tcPr>
          <w:p w:rsidR="004870D8" w:rsidRPr="002C5AB4" w:rsidRDefault="004870D8" w:rsidP="002057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C5AB4">
              <w:rPr>
                <w:rFonts w:ascii="Garamond" w:hAnsi="Garamond"/>
                <w:sz w:val="20"/>
                <w:szCs w:val="20"/>
              </w:rPr>
              <w:t>VALOR DOS JUROS</w:t>
            </w:r>
          </w:p>
        </w:tc>
        <w:tc>
          <w:tcPr>
            <w:tcW w:w="992" w:type="dxa"/>
          </w:tcPr>
          <w:p w:rsidR="004870D8" w:rsidRPr="002C5AB4" w:rsidRDefault="004870D8" w:rsidP="002057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C5AB4">
              <w:rPr>
                <w:rFonts w:ascii="Garamond" w:hAnsi="Garamond"/>
                <w:sz w:val="20"/>
                <w:szCs w:val="20"/>
              </w:rPr>
              <w:t>VALOR DA MULTA</w:t>
            </w:r>
          </w:p>
        </w:tc>
        <w:tc>
          <w:tcPr>
            <w:tcW w:w="1560" w:type="dxa"/>
          </w:tcPr>
          <w:p w:rsidR="004870D8" w:rsidRPr="002C5AB4" w:rsidRDefault="004870D8" w:rsidP="0020576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C5AB4">
              <w:rPr>
                <w:rFonts w:ascii="Garamond" w:hAnsi="Garamond"/>
                <w:sz w:val="20"/>
                <w:szCs w:val="20"/>
              </w:rPr>
              <w:t>VALOR ATUALIZADO</w:t>
            </w:r>
          </w:p>
        </w:tc>
      </w:tr>
      <w:tr w:rsidR="004870D8" w:rsidRPr="002C5AB4" w:rsidTr="004870D8">
        <w:trPr>
          <w:trHeight w:val="450"/>
          <w:jc w:val="center"/>
        </w:trPr>
        <w:tc>
          <w:tcPr>
            <w:tcW w:w="1221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</w:tr>
      <w:tr w:rsidR="004870D8" w:rsidRPr="002C5AB4" w:rsidTr="004870D8">
        <w:trPr>
          <w:trHeight w:val="450"/>
          <w:jc w:val="center"/>
        </w:trPr>
        <w:tc>
          <w:tcPr>
            <w:tcW w:w="1221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  <w:tc>
          <w:tcPr>
            <w:tcW w:w="1560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</w:tr>
    </w:tbl>
    <w:p w:rsidR="004870D8" w:rsidRPr="002C5AB4" w:rsidRDefault="004870D8" w:rsidP="004870D8">
      <w:pPr>
        <w:spacing w:before="120" w:after="120"/>
        <w:ind w:firstLine="1134"/>
        <w:rPr>
          <w:rFonts w:ascii="Garamond" w:hAnsi="Garamond"/>
        </w:rPr>
      </w:pPr>
      <w:r w:rsidRPr="002C5AB4">
        <w:rPr>
          <w:rFonts w:ascii="Garamond" w:hAnsi="Garamond"/>
        </w:rPr>
        <w:t xml:space="preserve">Termos em que, Pede e espera deferimento. </w:t>
      </w:r>
    </w:p>
    <w:p w:rsidR="004870D8" w:rsidRPr="002C5AB4" w:rsidRDefault="004870D8" w:rsidP="004870D8">
      <w:pPr>
        <w:rPr>
          <w:rFonts w:ascii="Garamond" w:hAnsi="Garamond"/>
        </w:rPr>
      </w:pPr>
    </w:p>
    <w:p w:rsidR="004870D8" w:rsidRPr="002C5AB4" w:rsidRDefault="004870D8" w:rsidP="004870D8">
      <w:pPr>
        <w:jc w:val="right"/>
        <w:rPr>
          <w:rFonts w:ascii="Garamond" w:hAnsi="Garamond"/>
        </w:rPr>
      </w:pPr>
      <w:r w:rsidRPr="002C5AB4">
        <w:rPr>
          <w:rFonts w:ascii="Garamond" w:hAnsi="Garamond"/>
        </w:rPr>
        <w:t>Upanema/RN, ____ de __________de 2021.</w:t>
      </w:r>
    </w:p>
    <w:p w:rsidR="004870D8" w:rsidRPr="002C5AB4" w:rsidRDefault="004870D8" w:rsidP="004870D8">
      <w:pPr>
        <w:jc w:val="right"/>
        <w:rPr>
          <w:rFonts w:ascii="Garamond" w:hAnsi="Garamond"/>
        </w:rPr>
      </w:pPr>
    </w:p>
    <w:p w:rsidR="004870D8" w:rsidRPr="002C5AB4" w:rsidRDefault="004870D8" w:rsidP="004870D8">
      <w:pPr>
        <w:jc w:val="right"/>
        <w:rPr>
          <w:rFonts w:ascii="Garamond" w:hAnsi="Garamond"/>
        </w:rPr>
      </w:pPr>
    </w:p>
    <w:p w:rsidR="004870D8" w:rsidRPr="002C5AB4" w:rsidRDefault="004870D8" w:rsidP="004870D8">
      <w:pPr>
        <w:jc w:val="right"/>
        <w:rPr>
          <w:rFonts w:ascii="Garamond" w:hAnsi="Garamond"/>
        </w:rPr>
      </w:pPr>
    </w:p>
    <w:p w:rsidR="004870D8" w:rsidRPr="002C5AB4" w:rsidRDefault="004870D8" w:rsidP="004870D8">
      <w:pPr>
        <w:jc w:val="center"/>
        <w:rPr>
          <w:rFonts w:ascii="Garamond" w:hAnsi="Garamond"/>
        </w:rPr>
      </w:pPr>
      <w:r w:rsidRPr="002C5AB4">
        <w:rPr>
          <w:rFonts w:ascii="Garamond" w:hAnsi="Garamond"/>
        </w:rPr>
        <w:t>___________________________________________________________</w:t>
      </w:r>
    </w:p>
    <w:p w:rsidR="004870D8" w:rsidRPr="002C5AB4" w:rsidRDefault="004870D8" w:rsidP="004870D8">
      <w:pPr>
        <w:jc w:val="center"/>
        <w:rPr>
          <w:rFonts w:ascii="Garamond" w:hAnsi="Garamond"/>
        </w:rPr>
      </w:pPr>
      <w:r w:rsidRPr="002C5AB4">
        <w:rPr>
          <w:rFonts w:ascii="Garamond" w:hAnsi="Garamond"/>
        </w:rPr>
        <w:t>Assinatura do(a) Requerente</w:t>
      </w:r>
    </w:p>
    <w:p w:rsidR="004870D8" w:rsidRPr="002C5AB4" w:rsidRDefault="004870D8" w:rsidP="004870D8">
      <w:pPr>
        <w:jc w:val="center"/>
        <w:rPr>
          <w:rFonts w:ascii="Garamond" w:hAnsi="Garamond"/>
        </w:rPr>
      </w:pPr>
    </w:p>
    <w:p w:rsidR="004870D8" w:rsidRPr="002C5AB4" w:rsidRDefault="004870D8" w:rsidP="004870D8">
      <w:pPr>
        <w:jc w:val="center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  <w:b/>
          <w:bCs/>
        </w:rPr>
      </w:pPr>
      <w:r w:rsidRPr="002C5AB4">
        <w:rPr>
          <w:rFonts w:ascii="Garamond" w:hAnsi="Garamond"/>
          <w:b/>
          <w:bCs/>
        </w:rPr>
        <w:lastRenderedPageBreak/>
        <w:t>ANEXO  II</w:t>
      </w: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  <w:b/>
          <w:bCs/>
        </w:rPr>
      </w:pP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  <w:b/>
          <w:bCs/>
        </w:rPr>
      </w:pPr>
      <w:r w:rsidRPr="002C5AB4">
        <w:rPr>
          <w:rFonts w:ascii="Garamond" w:hAnsi="Garamond"/>
          <w:b/>
          <w:bCs/>
        </w:rPr>
        <w:t>TERMO DE ADESÃO AO PROGRAMA DE PARCELAMENTO INCENTIVADO-PPI</w:t>
      </w: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rPr>
          <w:rFonts w:ascii="Garamond" w:hAnsi="Garamond"/>
        </w:rPr>
      </w:pPr>
      <w:r w:rsidRPr="002C5AB4">
        <w:rPr>
          <w:rFonts w:ascii="Garamond" w:hAnsi="Garamond"/>
        </w:rPr>
        <w:t>PROCESSO ADMINISTRATIVO DO PPI N.º _______________________/2021</w:t>
      </w: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t>CREDORA</w:t>
      </w:r>
      <w:r w:rsidRPr="002C5AB4">
        <w:rPr>
          <w:rFonts w:ascii="Garamond" w:hAnsi="Garamond"/>
        </w:rPr>
        <w:t>: FAZENDA PÚBLICA DO MUNICÍPIO DE UPANEMA, ESTADO DO RIO GRANDE DO NORTE, pessoa jurídica de direito público, devidamente inscrita no CNPJ/MF sob o n.º 08.085.771/0001-30, situada na rua João Francisco, n.º 90, nesta cidade de Upanema, Estado do Rio Grande do Norte, neste ato representada pela Secretária Municipal de Administração</w:t>
      </w:r>
      <w:r w:rsidR="00B660FE" w:rsidRPr="002C5AB4">
        <w:rPr>
          <w:rFonts w:ascii="Garamond" w:hAnsi="Garamond"/>
        </w:rPr>
        <w:t>,</w:t>
      </w:r>
      <w:r w:rsidRPr="002C5AB4">
        <w:rPr>
          <w:rFonts w:ascii="Garamond" w:hAnsi="Garamond"/>
        </w:rPr>
        <w:t xml:space="preserve"> Finanças e Planejamento, </w:t>
      </w:r>
      <w:r w:rsidR="007A0425" w:rsidRPr="002C5AB4">
        <w:rPr>
          <w:rFonts w:ascii="Garamond" w:hAnsi="Garamond"/>
        </w:rPr>
        <w:t>Antônia</w:t>
      </w:r>
      <w:r w:rsidRPr="002C5AB4">
        <w:rPr>
          <w:rFonts w:ascii="Garamond" w:hAnsi="Garamond"/>
        </w:rPr>
        <w:t xml:space="preserve"> Kátia Medeiros da Silva.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4870D8" w:rsidRPr="002C5AB4" w:rsidTr="007A0425">
        <w:tc>
          <w:tcPr>
            <w:tcW w:w="9606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  <w:b/>
                <w:bCs/>
              </w:rPr>
              <w:t>DEVEDOR</w:t>
            </w:r>
            <w:r w:rsidRPr="002C5AB4">
              <w:rPr>
                <w:rFonts w:ascii="Garamond" w:hAnsi="Garamond"/>
              </w:rPr>
              <w:t>:</w:t>
            </w: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</w:tr>
      <w:tr w:rsidR="004870D8" w:rsidRPr="002C5AB4" w:rsidTr="007A0425">
        <w:tc>
          <w:tcPr>
            <w:tcW w:w="9606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  <w:b/>
                <w:bCs/>
              </w:rPr>
              <w:t>CNPJ/CPF</w:t>
            </w:r>
            <w:r w:rsidRPr="002C5AB4">
              <w:rPr>
                <w:rFonts w:ascii="Garamond" w:hAnsi="Garamond"/>
              </w:rPr>
              <w:t>:</w:t>
            </w: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</w:tr>
      <w:tr w:rsidR="004870D8" w:rsidRPr="002C5AB4" w:rsidTr="007A0425">
        <w:tc>
          <w:tcPr>
            <w:tcW w:w="9606" w:type="dxa"/>
          </w:tcPr>
          <w:p w:rsidR="004870D8" w:rsidRPr="002C5AB4" w:rsidRDefault="004870D8" w:rsidP="0020576B">
            <w:pPr>
              <w:rPr>
                <w:rFonts w:ascii="Garamond" w:hAnsi="Garamond"/>
              </w:rPr>
            </w:pPr>
            <w:r w:rsidRPr="002C5AB4">
              <w:rPr>
                <w:rFonts w:ascii="Garamond" w:hAnsi="Garamond"/>
                <w:b/>
                <w:bCs/>
              </w:rPr>
              <w:t>INSC. MUN</w:t>
            </w:r>
            <w:r w:rsidRPr="002C5AB4">
              <w:rPr>
                <w:rFonts w:ascii="Garamond" w:hAnsi="Garamond"/>
              </w:rPr>
              <w:t>.:</w:t>
            </w:r>
          </w:p>
          <w:p w:rsidR="004870D8" w:rsidRPr="002C5AB4" w:rsidRDefault="004870D8" w:rsidP="0020576B">
            <w:pPr>
              <w:rPr>
                <w:rFonts w:ascii="Garamond" w:hAnsi="Garamond"/>
              </w:rPr>
            </w:pPr>
          </w:p>
        </w:tc>
      </w:tr>
    </w:tbl>
    <w:p w:rsidR="004870D8" w:rsidRPr="002C5AB4" w:rsidRDefault="004870D8" w:rsidP="004870D8">
      <w:pPr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t>CLÁUSULA 1ª –</w:t>
      </w:r>
      <w:r w:rsidRPr="002C5AB4">
        <w:rPr>
          <w:rFonts w:ascii="Garamond" w:hAnsi="Garamond"/>
        </w:rPr>
        <w:t xml:space="preserve"> Por este instrumento, o Devedor (a) acima qualificado, e na melhor forma de direito, adere ao PROGRAMA DE PARCELAMENTO INCENTIVADO DE UPANEMA/RN – PPI MUNICIPAL, instituído por meio da Lei Municipal n.º 720/2021, obrigando-se por todas as condições aqui estabelecidas, sem prejuízo das demais constantes das legislações pertinentes.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t>CLÁUSULA 2ª –</w:t>
      </w:r>
      <w:r w:rsidRPr="002C5AB4">
        <w:rPr>
          <w:rFonts w:ascii="Garamond" w:hAnsi="Garamond"/>
        </w:rPr>
        <w:t xml:space="preserve"> Em virtude de sua inclusão no PPI MUNICIPAL, o(a) Devedor(a) obriga-se a pagar à Credora a importância de R$__________________ relativamente aos débitos tributários sob sua responsabilidade, descritos no Termo de Reconhecimento de Dívida que integra o processo administrativo protocolado sob n.º______________________, cujo pagamento se processará na forma estabelecida nos parágrafos abaixo.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t>§ 1º -</w:t>
      </w:r>
      <w:r w:rsidRPr="002C5AB4">
        <w:rPr>
          <w:rFonts w:ascii="Garamond" w:hAnsi="Garamond"/>
        </w:rPr>
        <w:t xml:space="preserve"> O pagamento das dívidas tributárias será efetuado pelo(a) Devedor(a) em ______ parcelas iguais e consecutivas de R$ ________________que deverão ser pagas conforme art. 10 e 11 da lei 720/2021.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t xml:space="preserve">§ 2º - </w:t>
      </w:r>
      <w:r w:rsidRPr="002C5AB4">
        <w:rPr>
          <w:rFonts w:ascii="Garamond" w:hAnsi="Garamond"/>
        </w:rPr>
        <w:t>Manifesta plena ciência das consequências decorrente do descumprimento da presente adesão, nos termos do artigo 14 da Lei Municipal 702/2021.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t>§ 3º -</w:t>
      </w:r>
      <w:r w:rsidRPr="002C5AB4">
        <w:rPr>
          <w:rFonts w:ascii="Garamond" w:hAnsi="Garamond"/>
        </w:rPr>
        <w:t xml:space="preserve"> No caso de pagamento após o vencimento, incidirão acréscimos conforme no art. 11 da lei 720/2021 e Lei Complementar 002/2014 (Código Tributário do Município de Upanema).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t>CLÁUSULA 3ª -</w:t>
      </w:r>
      <w:r w:rsidRPr="002C5AB4">
        <w:rPr>
          <w:rFonts w:ascii="Garamond" w:hAnsi="Garamond"/>
        </w:rPr>
        <w:t xml:space="preserve"> O Devedor renúncia de qualquer defesa ou recurso administrativo ou judicial, bem como desistência dos já interpostos, relativamente aos débitos fiscais constantes do pedido.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t>CLÁUSULA 4ª -</w:t>
      </w:r>
      <w:r w:rsidRPr="002C5AB4">
        <w:rPr>
          <w:rFonts w:ascii="Garamond" w:hAnsi="Garamond"/>
        </w:rPr>
        <w:t xml:space="preserve"> O Devedor se obriga também a efetuar, nos prazos, o recolhimento das importâncias correspondentes aos tributos que vencerem após a data da assinatura deste Termo.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t>CLÁUSULA 5ª -</w:t>
      </w:r>
      <w:r w:rsidRPr="002C5AB4">
        <w:rPr>
          <w:rFonts w:ascii="Garamond" w:hAnsi="Garamond"/>
        </w:rPr>
        <w:t xml:space="preserve"> Firmado o presente Termo, a Procuradoria do Município de Upanema-RN requererá junto ao Juízo da(s) execução(s), a homologação do presente acordo e o sobrestamento dos processos, caso houver, até final liquidação da(s) dívida(s) tributária(s).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t>CLÁUSULA 6ª -</w:t>
      </w:r>
      <w:r w:rsidRPr="002C5AB4">
        <w:rPr>
          <w:rFonts w:ascii="Garamond" w:hAnsi="Garamond"/>
        </w:rPr>
        <w:t xml:space="preserve"> Constitui motivos para rescisão deste acordo, se ocorrer independentemente de qualquer intimação, notificação ou interpelação judicial ou extrajudicial, quaisquer condições descritas no artigo 13 da Lei Municipal 720/2021.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  <w:b/>
          <w:bCs/>
        </w:rPr>
        <w:lastRenderedPageBreak/>
        <w:t>CLÁUSULA 7ª -</w:t>
      </w:r>
      <w:r w:rsidRPr="002C5AB4">
        <w:rPr>
          <w:rFonts w:ascii="Garamond" w:hAnsi="Garamond"/>
        </w:rPr>
        <w:t xml:space="preserve"> Para fins de direito, este instrumento é firmado em 3 (três) vias de igual teor e forma, juntamente com as duas testemunhas abaixo firmadas.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jc w:val="right"/>
        <w:rPr>
          <w:rFonts w:ascii="Garamond" w:hAnsi="Garamond"/>
        </w:rPr>
      </w:pPr>
      <w:r w:rsidRPr="002C5AB4">
        <w:rPr>
          <w:rFonts w:ascii="Garamond" w:hAnsi="Garamond"/>
        </w:rPr>
        <w:t>Upanema/RN, ____ de _____________de 2021.</w:t>
      </w:r>
    </w:p>
    <w:p w:rsidR="004870D8" w:rsidRPr="002C5AB4" w:rsidRDefault="004870D8" w:rsidP="004870D8">
      <w:pPr>
        <w:jc w:val="right"/>
        <w:rPr>
          <w:rFonts w:ascii="Garamond" w:hAnsi="Garamond"/>
        </w:rPr>
      </w:pPr>
    </w:p>
    <w:p w:rsidR="004870D8" w:rsidRPr="002C5AB4" w:rsidRDefault="004870D8" w:rsidP="004870D8">
      <w:pPr>
        <w:jc w:val="right"/>
        <w:rPr>
          <w:rFonts w:ascii="Garamond" w:hAnsi="Garamond"/>
        </w:rPr>
      </w:pPr>
    </w:p>
    <w:p w:rsidR="004870D8" w:rsidRPr="002C5AB4" w:rsidRDefault="004870D8" w:rsidP="004870D8">
      <w:pPr>
        <w:jc w:val="center"/>
        <w:rPr>
          <w:rFonts w:ascii="Garamond" w:hAnsi="Garamond"/>
        </w:rPr>
      </w:pPr>
      <w:r w:rsidRPr="002C5AB4">
        <w:rPr>
          <w:rFonts w:ascii="Garamond" w:hAnsi="Garamond"/>
        </w:rPr>
        <w:t>_______________________________________________________________</w:t>
      </w:r>
    </w:p>
    <w:p w:rsidR="004870D8" w:rsidRPr="002C5AB4" w:rsidRDefault="004870D8" w:rsidP="004870D8">
      <w:pPr>
        <w:jc w:val="center"/>
        <w:rPr>
          <w:rFonts w:ascii="Garamond" w:hAnsi="Garamond"/>
        </w:rPr>
      </w:pPr>
      <w:r w:rsidRPr="002C5AB4">
        <w:rPr>
          <w:rFonts w:ascii="Garamond" w:hAnsi="Garamond"/>
        </w:rPr>
        <w:t>Credor</w:t>
      </w:r>
    </w:p>
    <w:p w:rsidR="004870D8" w:rsidRPr="002C5AB4" w:rsidRDefault="004870D8" w:rsidP="004870D8">
      <w:pPr>
        <w:jc w:val="center"/>
        <w:rPr>
          <w:rFonts w:ascii="Garamond" w:hAnsi="Garamond"/>
        </w:rPr>
      </w:pPr>
    </w:p>
    <w:p w:rsidR="004870D8" w:rsidRPr="002C5AB4" w:rsidRDefault="004870D8" w:rsidP="004870D8">
      <w:pPr>
        <w:jc w:val="center"/>
        <w:rPr>
          <w:rFonts w:ascii="Garamond" w:hAnsi="Garamond"/>
        </w:rPr>
      </w:pPr>
    </w:p>
    <w:p w:rsidR="004870D8" w:rsidRPr="002C5AB4" w:rsidRDefault="004870D8" w:rsidP="004870D8">
      <w:pPr>
        <w:jc w:val="center"/>
        <w:rPr>
          <w:rFonts w:ascii="Garamond" w:hAnsi="Garamond"/>
        </w:rPr>
      </w:pPr>
    </w:p>
    <w:p w:rsidR="004870D8" w:rsidRPr="002C5AB4" w:rsidRDefault="004870D8" w:rsidP="004870D8">
      <w:pPr>
        <w:jc w:val="center"/>
        <w:rPr>
          <w:rFonts w:ascii="Garamond" w:hAnsi="Garamond"/>
        </w:rPr>
      </w:pPr>
      <w:r w:rsidRPr="002C5AB4">
        <w:rPr>
          <w:rFonts w:ascii="Garamond" w:hAnsi="Garamond"/>
        </w:rPr>
        <w:t>_______________________________________________________________</w:t>
      </w:r>
    </w:p>
    <w:p w:rsidR="004870D8" w:rsidRPr="002C5AB4" w:rsidRDefault="004870D8" w:rsidP="004870D8">
      <w:pPr>
        <w:jc w:val="center"/>
        <w:rPr>
          <w:rFonts w:ascii="Garamond" w:hAnsi="Garamond"/>
        </w:rPr>
      </w:pPr>
      <w:r w:rsidRPr="002C5AB4">
        <w:rPr>
          <w:rFonts w:ascii="Garamond" w:hAnsi="Garamond"/>
        </w:rPr>
        <w:t>Devedor</w:t>
      </w:r>
    </w:p>
    <w:p w:rsidR="004870D8" w:rsidRPr="002C5AB4" w:rsidRDefault="004870D8" w:rsidP="004870D8">
      <w:pPr>
        <w:jc w:val="center"/>
        <w:rPr>
          <w:rFonts w:ascii="Garamond" w:hAnsi="Garamond"/>
        </w:rPr>
      </w:pPr>
    </w:p>
    <w:p w:rsidR="004870D8" w:rsidRPr="002C5AB4" w:rsidRDefault="004870D8" w:rsidP="004870D8">
      <w:pPr>
        <w:jc w:val="center"/>
        <w:rPr>
          <w:rFonts w:ascii="Garamond" w:hAnsi="Garamond"/>
        </w:rPr>
      </w:pPr>
    </w:p>
    <w:p w:rsidR="004870D8" w:rsidRPr="002C5AB4" w:rsidRDefault="004870D8" w:rsidP="004870D8">
      <w:pPr>
        <w:jc w:val="center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1ª Testemunha: __________________________________________________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2ª Testemunha: __________________________________________________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both"/>
        <w:rPr>
          <w:rFonts w:ascii="Garamond" w:hAnsi="Garamond"/>
        </w:rPr>
      </w:pPr>
    </w:p>
    <w:p w:rsidR="00154524" w:rsidRPr="002C5AB4" w:rsidRDefault="00154524" w:rsidP="004870D8">
      <w:pPr>
        <w:jc w:val="both"/>
        <w:rPr>
          <w:rFonts w:ascii="Garamond" w:hAnsi="Garamond"/>
        </w:rPr>
      </w:pPr>
    </w:p>
    <w:p w:rsidR="00154524" w:rsidRPr="002C5AB4" w:rsidRDefault="00154524" w:rsidP="004870D8">
      <w:pPr>
        <w:jc w:val="both"/>
        <w:rPr>
          <w:rFonts w:ascii="Garamond" w:hAnsi="Garamond"/>
        </w:rPr>
      </w:pPr>
    </w:p>
    <w:p w:rsidR="00154524" w:rsidRPr="002C5AB4" w:rsidRDefault="00154524" w:rsidP="004870D8">
      <w:pPr>
        <w:jc w:val="both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  <w:b/>
          <w:bCs/>
        </w:rPr>
      </w:pPr>
      <w:r w:rsidRPr="002C5AB4">
        <w:rPr>
          <w:rFonts w:ascii="Garamond" w:hAnsi="Garamond"/>
          <w:b/>
          <w:bCs/>
        </w:rPr>
        <w:lastRenderedPageBreak/>
        <w:t>ANEXO  III</w:t>
      </w: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  <w:b/>
          <w:bCs/>
        </w:rPr>
      </w:pPr>
      <w:r w:rsidRPr="002C5AB4">
        <w:rPr>
          <w:rFonts w:ascii="Garamond" w:hAnsi="Garamond"/>
          <w:b/>
          <w:bCs/>
        </w:rPr>
        <w:t xml:space="preserve">TERMO DE RECONHECIMENTO DE DÍVIDA </w:t>
      </w: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</w:rPr>
      </w:pPr>
    </w:p>
    <w:tbl>
      <w:tblPr>
        <w:tblStyle w:val="Tabelacomgrade"/>
        <w:tblW w:w="0" w:type="auto"/>
        <w:tblLook w:val="04A0"/>
      </w:tblPr>
      <w:tblGrid>
        <w:gridCol w:w="9606"/>
      </w:tblGrid>
      <w:tr w:rsidR="004870D8" w:rsidRPr="002C5AB4" w:rsidTr="004870D8">
        <w:tc>
          <w:tcPr>
            <w:tcW w:w="9606" w:type="dxa"/>
          </w:tcPr>
          <w:p w:rsidR="004870D8" w:rsidRPr="002C5AB4" w:rsidRDefault="004870D8" w:rsidP="0020576B">
            <w:pPr>
              <w:spacing w:before="120" w:after="120"/>
              <w:rPr>
                <w:rFonts w:ascii="Garamond" w:hAnsi="Garamond"/>
                <w:b/>
                <w:bCs/>
              </w:rPr>
            </w:pPr>
            <w:r w:rsidRPr="002C5AB4">
              <w:rPr>
                <w:rFonts w:ascii="Garamond" w:hAnsi="Garamond"/>
                <w:b/>
                <w:bCs/>
              </w:rPr>
              <w:t>QUALIFICAÇÃO DO SUJEITO PASSIVO:</w:t>
            </w:r>
          </w:p>
          <w:p w:rsidR="004870D8" w:rsidRPr="002C5AB4" w:rsidRDefault="004870D8" w:rsidP="0020576B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</w:tr>
      <w:tr w:rsidR="004870D8" w:rsidRPr="002C5AB4" w:rsidTr="002C5AB4">
        <w:trPr>
          <w:trHeight w:val="930"/>
        </w:trPr>
        <w:tc>
          <w:tcPr>
            <w:tcW w:w="9606" w:type="dxa"/>
          </w:tcPr>
          <w:p w:rsidR="004870D8" w:rsidRPr="002C5AB4" w:rsidRDefault="004870D8" w:rsidP="0020576B">
            <w:pPr>
              <w:spacing w:before="120" w:after="120"/>
              <w:jc w:val="both"/>
              <w:rPr>
                <w:rFonts w:ascii="Garamond" w:hAnsi="Garamond"/>
                <w:b/>
                <w:bCs/>
              </w:rPr>
            </w:pPr>
            <w:r w:rsidRPr="002C5AB4">
              <w:rPr>
                <w:rFonts w:ascii="Garamond" w:hAnsi="Garamond"/>
                <w:b/>
                <w:bCs/>
              </w:rPr>
              <w:t xml:space="preserve">REPRESENTANTE LEGAL (caso pessoa jurídica): </w:t>
            </w:r>
          </w:p>
          <w:p w:rsidR="004870D8" w:rsidRPr="002C5AB4" w:rsidRDefault="004870D8" w:rsidP="0020576B">
            <w:pPr>
              <w:spacing w:before="120" w:after="120"/>
              <w:rPr>
                <w:rFonts w:ascii="Garamond" w:hAnsi="Garamond"/>
                <w:b/>
                <w:bCs/>
              </w:rPr>
            </w:pPr>
          </w:p>
        </w:tc>
      </w:tr>
    </w:tbl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  <w:b/>
          <w:bCs/>
        </w:rPr>
      </w:pPr>
      <w:r w:rsidRPr="002C5AB4">
        <w:rPr>
          <w:rFonts w:ascii="Garamond" w:hAnsi="Garamond"/>
          <w:b/>
          <w:bCs/>
        </w:rPr>
        <w:t>CONFISSÃO E RECONHECIMENTO DE DÍVIDA:</w:t>
      </w: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  <w:b/>
          <w:bCs/>
        </w:rPr>
      </w:pP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Declaro para os devidos fins legais: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01) Reconhecer a exatidão do débito de R$ _____________, para com a Fazenda Pública Municipal;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02) Comprometer-me a pagar o débito acima referido, após efetuados os descontos previstos no PPI, em parcelas mensais e sucessivas, em conformidade com a legislação pertinente;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03) Renunciar, expressamente, a qualquer constatação quanto ao valor e à procedência da dívida, assumindo integral responsabilidade pela exatidão do montante declarado e confessado, ficando, entretanto, a Fazenda Pública Municipal com direito a apurar, a qualquer tempo, a existência de outras importâncias devidas, não incluídas neste instrumento;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>04) Obrigar-me a efetuar, nos respectivos prazos e valores, os recolhimentos das obrigações assumidas nesta data;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05) Reconhecer, também, que ocorrendo as situações do artigo 13 da Lei Municipal nº 720/2021, haverá a imediata exclusão do PPI MUNICIPAL;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06) Reconhecer, ainda, que a assinatura do presente termo interrompe a prescrição da ação para a cobrança do crédito; </w:t>
      </w:r>
      <w:bookmarkStart w:id="0" w:name="_GoBack"/>
      <w:bookmarkEnd w:id="0"/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07) Reconhecer, mais uma vez, que a assinatura do presente termo importa novação da dívida, que continua firme e valiosa para todos os fins de direito, inclusive para cobrança através de EXECUÇÃO FISCAL; 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 xml:space="preserve">08) Obrigar-me a pagar, juntamente com a dívida, as custas e as demais despesas judiciais, inclusive honorários advocatícios, se houver, e incidentes sobre o montante que venham a ser cobrados judicialmente. </w:t>
      </w:r>
    </w:p>
    <w:p w:rsidR="004870D8" w:rsidRPr="002C5AB4" w:rsidRDefault="004870D8" w:rsidP="004870D8">
      <w:pPr>
        <w:spacing w:before="120" w:after="120"/>
        <w:jc w:val="right"/>
        <w:rPr>
          <w:rFonts w:ascii="Garamond" w:hAnsi="Garamond"/>
        </w:rPr>
      </w:pPr>
      <w:r w:rsidRPr="002C5AB4">
        <w:rPr>
          <w:rFonts w:ascii="Garamond" w:hAnsi="Garamond"/>
        </w:rPr>
        <w:t>Upanema/RN, ______ de ____________de 2021.</w:t>
      </w: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</w:p>
    <w:p w:rsidR="004870D8" w:rsidRPr="002C5AB4" w:rsidRDefault="004870D8" w:rsidP="004870D8">
      <w:pPr>
        <w:jc w:val="center"/>
        <w:rPr>
          <w:rFonts w:ascii="Garamond" w:hAnsi="Garamond"/>
        </w:rPr>
      </w:pPr>
      <w:r w:rsidRPr="002C5AB4">
        <w:rPr>
          <w:rFonts w:ascii="Garamond" w:hAnsi="Garamond"/>
        </w:rPr>
        <w:t>_______________________________________________________________</w:t>
      </w:r>
    </w:p>
    <w:p w:rsidR="004870D8" w:rsidRPr="002C5AB4" w:rsidRDefault="004870D8" w:rsidP="004870D8">
      <w:pPr>
        <w:jc w:val="center"/>
        <w:rPr>
          <w:rFonts w:ascii="Garamond" w:hAnsi="Garamond"/>
        </w:rPr>
      </w:pPr>
      <w:r w:rsidRPr="002C5AB4">
        <w:rPr>
          <w:rFonts w:ascii="Garamond" w:hAnsi="Garamond"/>
        </w:rPr>
        <w:t>Assinatura do Declarante</w:t>
      </w:r>
    </w:p>
    <w:p w:rsidR="004870D8" w:rsidRPr="002C5AB4" w:rsidRDefault="004870D8" w:rsidP="004870D8">
      <w:pPr>
        <w:spacing w:before="120" w:after="120"/>
        <w:jc w:val="center"/>
        <w:rPr>
          <w:rFonts w:ascii="Garamond" w:hAnsi="Garamond"/>
        </w:rPr>
      </w:pPr>
    </w:p>
    <w:p w:rsidR="004870D8" w:rsidRPr="002C5AB4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>1-Testemunha:__________________________________________________</w:t>
      </w:r>
    </w:p>
    <w:p w:rsidR="002C5AB4" w:rsidRPr="002C5AB4" w:rsidRDefault="002C5AB4" w:rsidP="004870D8">
      <w:pPr>
        <w:spacing w:before="120" w:after="120"/>
        <w:jc w:val="both"/>
        <w:rPr>
          <w:rFonts w:ascii="Garamond" w:hAnsi="Garamond"/>
        </w:rPr>
      </w:pPr>
    </w:p>
    <w:p w:rsidR="004870D8" w:rsidRPr="004870D8" w:rsidRDefault="004870D8" w:rsidP="004870D8">
      <w:pPr>
        <w:spacing w:before="120" w:after="120"/>
        <w:jc w:val="both"/>
        <w:rPr>
          <w:rFonts w:ascii="Garamond" w:hAnsi="Garamond"/>
        </w:rPr>
      </w:pPr>
      <w:r w:rsidRPr="002C5AB4">
        <w:rPr>
          <w:rFonts w:ascii="Garamond" w:hAnsi="Garamond"/>
        </w:rPr>
        <w:t>2-Testemunha:__________________________________________________</w:t>
      </w:r>
    </w:p>
    <w:sectPr w:rsidR="004870D8" w:rsidRPr="004870D8" w:rsidSect="00F367AD">
      <w:headerReference w:type="default" r:id="rId7"/>
      <w:pgSz w:w="11906" w:h="16838" w:code="9"/>
      <w:pgMar w:top="1021" w:right="1133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7B" w:rsidRDefault="00B14D7B" w:rsidP="00C17384">
      <w:r>
        <w:separator/>
      </w:r>
    </w:p>
  </w:endnote>
  <w:endnote w:type="continuationSeparator" w:id="1">
    <w:p w:rsidR="00B14D7B" w:rsidRDefault="00B14D7B" w:rsidP="00C1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7B" w:rsidRDefault="00B14D7B" w:rsidP="00C17384">
      <w:r>
        <w:separator/>
      </w:r>
    </w:p>
  </w:footnote>
  <w:footnote w:type="continuationSeparator" w:id="1">
    <w:p w:rsidR="00B14D7B" w:rsidRDefault="00B14D7B" w:rsidP="00C17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7" w:type="dxa"/>
      <w:tblInd w:w="-176" w:type="dxa"/>
      <w:tblLook w:val="04A0"/>
    </w:tblPr>
    <w:tblGrid>
      <w:gridCol w:w="2127"/>
      <w:gridCol w:w="5245"/>
      <w:gridCol w:w="1835"/>
    </w:tblGrid>
    <w:tr w:rsidR="002C5AB4" w:rsidRPr="009F4E84" w:rsidTr="00180C38">
      <w:trPr>
        <w:trHeight w:val="426"/>
      </w:trPr>
      <w:tc>
        <w:tcPr>
          <w:tcW w:w="2127" w:type="dxa"/>
          <w:shd w:val="clear" w:color="auto" w:fill="auto"/>
        </w:tcPr>
        <w:p w:rsidR="002C5AB4" w:rsidRPr="009F4E84" w:rsidRDefault="002C5AB4" w:rsidP="00180C38">
          <w:pPr>
            <w:pStyle w:val="Cabealho"/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153670</wp:posOffset>
                </wp:positionH>
                <wp:positionV relativeFrom="margin">
                  <wp:posOffset>53975</wp:posOffset>
                </wp:positionV>
                <wp:extent cx="1199515" cy="914400"/>
                <wp:effectExtent l="19050" t="0" r="63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180" b="97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  <w:shd w:val="clear" w:color="auto" w:fill="auto"/>
        </w:tcPr>
        <w:p w:rsidR="002C5AB4" w:rsidRPr="009F4E84" w:rsidRDefault="002C5AB4" w:rsidP="00180C38">
          <w:pPr>
            <w:pStyle w:val="Cabealho"/>
            <w:rPr>
              <w:rFonts w:cs="Calibri"/>
              <w:sz w:val="16"/>
              <w:szCs w:val="16"/>
            </w:rPr>
          </w:pPr>
        </w:p>
      </w:tc>
      <w:tc>
        <w:tcPr>
          <w:tcW w:w="1835" w:type="dxa"/>
          <w:shd w:val="clear" w:color="auto" w:fill="auto"/>
        </w:tcPr>
        <w:p w:rsidR="002C5AB4" w:rsidRPr="009F4E84" w:rsidRDefault="002C5AB4" w:rsidP="00180C38">
          <w:pPr>
            <w:pStyle w:val="Cabealho"/>
            <w:jc w:val="center"/>
            <w:rPr>
              <w:rFonts w:cs="Calibri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57785</wp:posOffset>
                </wp:positionV>
                <wp:extent cx="914400" cy="971550"/>
                <wp:effectExtent l="1905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533400</wp:posOffset>
                </wp:positionV>
                <wp:extent cx="1019175" cy="1085850"/>
                <wp:effectExtent l="19050" t="0" r="9525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5AB4" w:rsidRPr="008D027A" w:rsidRDefault="002C5AB4" w:rsidP="002C5AB4">
    <w:pPr>
      <w:pStyle w:val="Cabealho"/>
      <w:rPr>
        <w:b/>
      </w:rPr>
    </w:pPr>
    <w:r>
      <w:rPr>
        <w:rFonts w:cs="Calibri"/>
        <w:b/>
      </w:rPr>
      <w:t xml:space="preserve">                                                </w:t>
    </w:r>
    <w:r w:rsidRPr="008D027A">
      <w:rPr>
        <w:b/>
      </w:rPr>
      <w:t>ESTADO DO RIO GRANDE DO NORTE</w:t>
    </w:r>
  </w:p>
  <w:p w:rsidR="002C5AB4" w:rsidRPr="008D027A" w:rsidRDefault="002C5AB4" w:rsidP="002C5AB4">
    <w:pPr>
      <w:pStyle w:val="Cabealho"/>
      <w:jc w:val="center"/>
      <w:rPr>
        <w:sz w:val="16"/>
        <w:szCs w:val="16"/>
      </w:rPr>
    </w:pPr>
    <w:r w:rsidRPr="008D027A">
      <w:rPr>
        <w:b/>
      </w:rPr>
      <w:t>PREFEITURA MUNICIPAL DE UPANEMA</w:t>
    </w:r>
  </w:p>
  <w:p w:rsidR="002C5AB4" w:rsidRPr="008D027A" w:rsidRDefault="002C5AB4" w:rsidP="002C5AB4">
    <w:pPr>
      <w:jc w:val="center"/>
      <w:rPr>
        <w:sz w:val="16"/>
        <w:szCs w:val="16"/>
      </w:rPr>
    </w:pPr>
    <w:r w:rsidRPr="008D027A">
      <w:rPr>
        <w:sz w:val="16"/>
        <w:szCs w:val="16"/>
      </w:rPr>
      <w:t>CNPJ Nº 08.085.771/0001-30</w:t>
    </w:r>
  </w:p>
  <w:p w:rsidR="002C5AB4" w:rsidRDefault="002C5AB4" w:rsidP="002C5AB4">
    <w:pPr>
      <w:pStyle w:val="Cabealho"/>
      <w:jc w:val="center"/>
    </w:pPr>
    <w:r w:rsidRPr="008D027A">
      <w:rPr>
        <w:sz w:val="20"/>
        <w:szCs w:val="20"/>
      </w:rPr>
      <w:t>Rua João Francisco nº 90, Centro, Upanema - RN</w:t>
    </w:r>
  </w:p>
  <w:p w:rsidR="002C5AB4" w:rsidRPr="009F4E84" w:rsidRDefault="002C5AB4" w:rsidP="002C5AB4">
    <w:pPr>
      <w:pStyle w:val="Cabealho"/>
      <w:pBdr>
        <w:bottom w:val="thickThinSmallGap" w:sz="18" w:space="0" w:color="1F4E79"/>
      </w:pBdr>
      <w:rPr>
        <w:rFonts w:cs="Calibri"/>
        <w:sz w:val="20"/>
        <w:szCs w:val="20"/>
      </w:rPr>
    </w:pPr>
  </w:p>
  <w:p w:rsidR="003B1D46" w:rsidRPr="002C5AB4" w:rsidRDefault="003B1D46" w:rsidP="002C5AB4">
    <w:pPr>
      <w:pStyle w:val="Cabealho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6379"/>
    <w:rsid w:val="00025266"/>
    <w:rsid w:val="000277AE"/>
    <w:rsid w:val="00040B62"/>
    <w:rsid w:val="00061AEE"/>
    <w:rsid w:val="000644FA"/>
    <w:rsid w:val="000844F1"/>
    <w:rsid w:val="000A5B92"/>
    <w:rsid w:val="000B0D38"/>
    <w:rsid w:val="000B5593"/>
    <w:rsid w:val="000D3620"/>
    <w:rsid w:val="000D70E9"/>
    <w:rsid w:val="000F705B"/>
    <w:rsid w:val="0011308E"/>
    <w:rsid w:val="00127C87"/>
    <w:rsid w:val="00137B38"/>
    <w:rsid w:val="0014672C"/>
    <w:rsid w:val="00154524"/>
    <w:rsid w:val="00174F29"/>
    <w:rsid w:val="0017773E"/>
    <w:rsid w:val="001D3B8A"/>
    <w:rsid w:val="001D3FDB"/>
    <w:rsid w:val="001E71F6"/>
    <w:rsid w:val="00234102"/>
    <w:rsid w:val="0024357E"/>
    <w:rsid w:val="002556C5"/>
    <w:rsid w:val="00265593"/>
    <w:rsid w:val="0028186C"/>
    <w:rsid w:val="00283021"/>
    <w:rsid w:val="0029624C"/>
    <w:rsid w:val="002A2F47"/>
    <w:rsid w:val="002A4EBF"/>
    <w:rsid w:val="002C5AB4"/>
    <w:rsid w:val="002D0638"/>
    <w:rsid w:val="002D1AB0"/>
    <w:rsid w:val="002D69EA"/>
    <w:rsid w:val="002F15E8"/>
    <w:rsid w:val="0031422B"/>
    <w:rsid w:val="0032438C"/>
    <w:rsid w:val="003303B5"/>
    <w:rsid w:val="00330CF6"/>
    <w:rsid w:val="0034321D"/>
    <w:rsid w:val="00366AF7"/>
    <w:rsid w:val="003950D4"/>
    <w:rsid w:val="003B1D46"/>
    <w:rsid w:val="003C5261"/>
    <w:rsid w:val="003D2110"/>
    <w:rsid w:val="003E015E"/>
    <w:rsid w:val="003F67AB"/>
    <w:rsid w:val="00416746"/>
    <w:rsid w:val="00426379"/>
    <w:rsid w:val="00426CBF"/>
    <w:rsid w:val="00440501"/>
    <w:rsid w:val="00440723"/>
    <w:rsid w:val="004471BE"/>
    <w:rsid w:val="00447D5E"/>
    <w:rsid w:val="004611A5"/>
    <w:rsid w:val="0048159C"/>
    <w:rsid w:val="00481A61"/>
    <w:rsid w:val="004870D8"/>
    <w:rsid w:val="004C3B29"/>
    <w:rsid w:val="004D13AE"/>
    <w:rsid w:val="004E4705"/>
    <w:rsid w:val="005032B8"/>
    <w:rsid w:val="00515FF0"/>
    <w:rsid w:val="0052482C"/>
    <w:rsid w:val="005362A9"/>
    <w:rsid w:val="005536C6"/>
    <w:rsid w:val="00557F36"/>
    <w:rsid w:val="00577B41"/>
    <w:rsid w:val="00584DA9"/>
    <w:rsid w:val="005A3587"/>
    <w:rsid w:val="005C0C25"/>
    <w:rsid w:val="005C4AAD"/>
    <w:rsid w:val="005D39DB"/>
    <w:rsid w:val="005D5B53"/>
    <w:rsid w:val="005D5F3C"/>
    <w:rsid w:val="005E2187"/>
    <w:rsid w:val="0060400E"/>
    <w:rsid w:val="00607584"/>
    <w:rsid w:val="00624293"/>
    <w:rsid w:val="00627849"/>
    <w:rsid w:val="00654A9C"/>
    <w:rsid w:val="00681D83"/>
    <w:rsid w:val="0069107B"/>
    <w:rsid w:val="006934B8"/>
    <w:rsid w:val="006A747B"/>
    <w:rsid w:val="006D0541"/>
    <w:rsid w:val="006D229A"/>
    <w:rsid w:val="006E1AFC"/>
    <w:rsid w:val="006E4EC2"/>
    <w:rsid w:val="006F065B"/>
    <w:rsid w:val="00702CDC"/>
    <w:rsid w:val="0070703B"/>
    <w:rsid w:val="00712B59"/>
    <w:rsid w:val="0072267A"/>
    <w:rsid w:val="007405AA"/>
    <w:rsid w:val="0075093C"/>
    <w:rsid w:val="007579E8"/>
    <w:rsid w:val="0078056B"/>
    <w:rsid w:val="00790996"/>
    <w:rsid w:val="007A0425"/>
    <w:rsid w:val="007D1F4E"/>
    <w:rsid w:val="007F1E5B"/>
    <w:rsid w:val="007F2240"/>
    <w:rsid w:val="00805C98"/>
    <w:rsid w:val="008352FE"/>
    <w:rsid w:val="00835E09"/>
    <w:rsid w:val="00841A82"/>
    <w:rsid w:val="00885F7C"/>
    <w:rsid w:val="0088642E"/>
    <w:rsid w:val="008C5F12"/>
    <w:rsid w:val="008D08F6"/>
    <w:rsid w:val="008D3A35"/>
    <w:rsid w:val="008E02D9"/>
    <w:rsid w:val="008E677F"/>
    <w:rsid w:val="008F08A6"/>
    <w:rsid w:val="008F52AE"/>
    <w:rsid w:val="008F6BFA"/>
    <w:rsid w:val="008F770F"/>
    <w:rsid w:val="00904574"/>
    <w:rsid w:val="00904D3F"/>
    <w:rsid w:val="009068D3"/>
    <w:rsid w:val="00910590"/>
    <w:rsid w:val="00917C5F"/>
    <w:rsid w:val="00922416"/>
    <w:rsid w:val="009562AE"/>
    <w:rsid w:val="00966703"/>
    <w:rsid w:val="00974911"/>
    <w:rsid w:val="00976EA2"/>
    <w:rsid w:val="0098567E"/>
    <w:rsid w:val="00993117"/>
    <w:rsid w:val="009B2D28"/>
    <w:rsid w:val="009C50A1"/>
    <w:rsid w:val="009E43E6"/>
    <w:rsid w:val="00A05A9B"/>
    <w:rsid w:val="00A14BEF"/>
    <w:rsid w:val="00A21F11"/>
    <w:rsid w:val="00A2540A"/>
    <w:rsid w:val="00A259EF"/>
    <w:rsid w:val="00A31F95"/>
    <w:rsid w:val="00A526DB"/>
    <w:rsid w:val="00A563B7"/>
    <w:rsid w:val="00A57F7C"/>
    <w:rsid w:val="00A61231"/>
    <w:rsid w:val="00B14D7B"/>
    <w:rsid w:val="00B6379B"/>
    <w:rsid w:val="00B64716"/>
    <w:rsid w:val="00B660FE"/>
    <w:rsid w:val="00B800F5"/>
    <w:rsid w:val="00BE0F3E"/>
    <w:rsid w:val="00BF552C"/>
    <w:rsid w:val="00C040C0"/>
    <w:rsid w:val="00C06FA7"/>
    <w:rsid w:val="00C13468"/>
    <w:rsid w:val="00C17384"/>
    <w:rsid w:val="00C24E08"/>
    <w:rsid w:val="00C52FFB"/>
    <w:rsid w:val="00C604BD"/>
    <w:rsid w:val="00C75A8F"/>
    <w:rsid w:val="00CA5977"/>
    <w:rsid w:val="00CC2160"/>
    <w:rsid w:val="00CC6760"/>
    <w:rsid w:val="00CC7066"/>
    <w:rsid w:val="00CD0DC6"/>
    <w:rsid w:val="00CD109A"/>
    <w:rsid w:val="00CE22DD"/>
    <w:rsid w:val="00D3425B"/>
    <w:rsid w:val="00D41C59"/>
    <w:rsid w:val="00D51972"/>
    <w:rsid w:val="00D84FA9"/>
    <w:rsid w:val="00D973B4"/>
    <w:rsid w:val="00DC6D6F"/>
    <w:rsid w:val="00DE49A5"/>
    <w:rsid w:val="00DE6C7A"/>
    <w:rsid w:val="00DF3AC6"/>
    <w:rsid w:val="00DF53C1"/>
    <w:rsid w:val="00E01F64"/>
    <w:rsid w:val="00E3481B"/>
    <w:rsid w:val="00E37B71"/>
    <w:rsid w:val="00E433A7"/>
    <w:rsid w:val="00E91440"/>
    <w:rsid w:val="00EA44CB"/>
    <w:rsid w:val="00EA4D3A"/>
    <w:rsid w:val="00EB175C"/>
    <w:rsid w:val="00EC4B62"/>
    <w:rsid w:val="00ED1297"/>
    <w:rsid w:val="00ED627D"/>
    <w:rsid w:val="00F038F0"/>
    <w:rsid w:val="00F20542"/>
    <w:rsid w:val="00F367AD"/>
    <w:rsid w:val="00F45268"/>
    <w:rsid w:val="00F74CEB"/>
    <w:rsid w:val="00F76555"/>
    <w:rsid w:val="00F774C1"/>
    <w:rsid w:val="00F83BF3"/>
    <w:rsid w:val="00FA67DE"/>
    <w:rsid w:val="00FB4F92"/>
    <w:rsid w:val="00FE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E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73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1738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173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738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4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34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2D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36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773A-EAAA-44DA-83D0-2D123049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2637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Tarcisio da Silva Filho</dc:creator>
  <cp:lastModifiedBy>Jarian Souza</cp:lastModifiedBy>
  <cp:revision>10</cp:revision>
  <dcterms:created xsi:type="dcterms:W3CDTF">2021-07-06T14:37:00Z</dcterms:created>
  <dcterms:modified xsi:type="dcterms:W3CDTF">2021-08-10T14:39:00Z</dcterms:modified>
</cp:coreProperties>
</file>